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1B" w:rsidRDefault="00C9391B">
      <w:pPr>
        <w:snapToGrid w:val="0"/>
        <w:jc w:val="center"/>
        <w:rPr>
          <w:rFonts w:ascii="宋体" w:hAnsi="宋体"/>
          <w:b/>
          <w:color w:val="000000"/>
          <w:sz w:val="72"/>
          <w:szCs w:val="72"/>
        </w:rPr>
      </w:pP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青岛海达置业有限公司</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海达·如意金岸二期项目</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地下室种植顶板虹吸排水系统施工工程</w:t>
      </w:r>
    </w:p>
    <w:p w:rsidR="00C9391B" w:rsidRDefault="00C9391B">
      <w:pPr>
        <w:snapToGrid w:val="0"/>
        <w:spacing w:line="30" w:lineRule="atLeast"/>
        <w:jc w:val="center"/>
        <w:rPr>
          <w:rFonts w:ascii="宋体" w:hAnsi="宋体"/>
          <w:b/>
          <w:color w:val="000000"/>
          <w:sz w:val="72"/>
          <w:szCs w:val="72"/>
        </w:rPr>
      </w:pP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招</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标</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文</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件</w:t>
      </w:r>
    </w:p>
    <w:p w:rsidR="00C9391B" w:rsidRDefault="00C9391B">
      <w:pPr>
        <w:snapToGrid w:val="0"/>
        <w:spacing w:line="360" w:lineRule="auto"/>
        <w:jc w:val="center"/>
        <w:rPr>
          <w:rFonts w:ascii="宋体" w:hAnsi="宋体"/>
          <w:b/>
          <w:color w:val="000000"/>
          <w:sz w:val="24"/>
          <w:szCs w:val="24"/>
        </w:rPr>
      </w:pPr>
    </w:p>
    <w:p w:rsidR="00C9391B" w:rsidRDefault="00AC676F">
      <w:pPr>
        <w:snapToGrid w:val="0"/>
        <w:spacing w:line="360" w:lineRule="auto"/>
        <w:jc w:val="center"/>
        <w:rPr>
          <w:rFonts w:ascii="宋体" w:hAnsi="宋体"/>
          <w:b/>
          <w:color w:val="000000"/>
          <w:sz w:val="44"/>
          <w:szCs w:val="44"/>
        </w:rPr>
      </w:pPr>
      <w:r>
        <w:rPr>
          <w:rFonts w:ascii="宋体" w:hAnsi="宋体"/>
          <w:b/>
          <w:color w:val="000000"/>
          <w:sz w:val="44"/>
          <w:szCs w:val="44"/>
        </w:rPr>
        <w:t>招标人：青岛海达园林市政工程有限公司</w:t>
      </w:r>
    </w:p>
    <w:p w:rsidR="00C9391B" w:rsidRDefault="00AC676F">
      <w:pPr>
        <w:snapToGrid w:val="0"/>
        <w:spacing w:line="360" w:lineRule="auto"/>
        <w:jc w:val="center"/>
        <w:rPr>
          <w:rFonts w:ascii="宋体" w:hAnsi="宋体"/>
          <w:b/>
          <w:color w:val="000000"/>
          <w:sz w:val="44"/>
          <w:szCs w:val="44"/>
        </w:rPr>
      </w:pPr>
      <w:r>
        <w:rPr>
          <w:rFonts w:ascii="宋体" w:hAnsi="宋体"/>
          <w:b/>
          <w:color w:val="000000"/>
          <w:sz w:val="44"/>
          <w:szCs w:val="44"/>
        </w:rPr>
        <w:t>2019年03月</w:t>
      </w:r>
      <w:r w:rsidR="00E471A2">
        <w:rPr>
          <w:rFonts w:ascii="宋体" w:hAnsi="宋体" w:hint="eastAsia"/>
          <w:b/>
          <w:color w:val="000000"/>
          <w:sz w:val="44"/>
          <w:szCs w:val="44"/>
        </w:rPr>
        <w:t>22</w:t>
      </w:r>
      <w:r>
        <w:rPr>
          <w:rFonts w:ascii="宋体" w:hAnsi="宋体"/>
          <w:b/>
          <w:color w:val="000000"/>
          <w:sz w:val="44"/>
          <w:szCs w:val="44"/>
        </w:rPr>
        <w:t>日</w:t>
      </w:r>
    </w:p>
    <w:p w:rsidR="00C9391B" w:rsidRDefault="00AC676F">
      <w:pPr>
        <w:snapToGrid w:val="0"/>
        <w:spacing w:before="480" w:line="276" w:lineRule="auto"/>
        <w:jc w:val="center"/>
        <w:rPr>
          <w:rFonts w:hAnsi="宋体"/>
          <w:color w:val="000000"/>
          <w:sz w:val="52"/>
          <w:szCs w:val="52"/>
        </w:rPr>
      </w:pPr>
      <w:r>
        <w:rPr>
          <w:rFonts w:ascii="Times New Roman" w:hAnsi="宋体"/>
          <w:color w:val="000000"/>
          <w:sz w:val="52"/>
          <w:szCs w:val="52"/>
        </w:rPr>
        <w:lastRenderedPageBreak/>
        <w:t>目</w:t>
      </w:r>
      <w:r>
        <w:rPr>
          <w:rFonts w:ascii="Times New Roman" w:eastAsia="Times New Roman" w:hAnsi="Times New Roman"/>
          <w:color w:val="000000"/>
          <w:sz w:val="52"/>
          <w:szCs w:val="52"/>
        </w:rPr>
        <w:t xml:space="preserve">     </w:t>
      </w:r>
      <w:r>
        <w:rPr>
          <w:rFonts w:ascii="Times New Roman" w:hAnsi="宋体"/>
          <w:color w:val="000000"/>
          <w:sz w:val="52"/>
          <w:szCs w:val="52"/>
        </w:rPr>
        <w:t>录</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第一章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综合说明</w:t>
      </w:r>
      <w:r>
        <w:rPr>
          <w:rFonts w:ascii="Times New Roman" w:eastAsia="Times New Roman" w:hAnsi="Times New Roman"/>
          <w:b/>
          <w:caps/>
          <w:color w:val="000000"/>
          <w:sz w:val="32"/>
          <w:szCs w:val="32"/>
        </w:rPr>
        <w:tab/>
        <w:t>2</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第二章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投标人须知</w:t>
      </w:r>
      <w:r>
        <w:rPr>
          <w:rFonts w:ascii="Times New Roman" w:eastAsia="Times New Roman" w:hAnsi="Times New Roman"/>
          <w:b/>
          <w:caps/>
          <w:color w:val="000000"/>
          <w:sz w:val="32"/>
          <w:szCs w:val="32"/>
        </w:rPr>
        <w:tab/>
        <w:t>5</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第三章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开标、评标及定标</w:t>
      </w:r>
      <w:r>
        <w:rPr>
          <w:rFonts w:ascii="Times New Roman" w:eastAsia="Times New Roman" w:hAnsi="Times New Roman"/>
          <w:b/>
          <w:caps/>
          <w:color w:val="000000"/>
          <w:sz w:val="32"/>
          <w:szCs w:val="32"/>
        </w:rPr>
        <w:tab/>
        <w:t>9</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第四章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技术要求</w:t>
      </w:r>
      <w:r>
        <w:rPr>
          <w:rFonts w:ascii="Times New Roman" w:eastAsia="Times New Roman" w:hAnsi="Times New Roman"/>
          <w:b/>
          <w:caps/>
          <w:color w:val="000000"/>
          <w:sz w:val="32"/>
          <w:szCs w:val="32"/>
        </w:rPr>
        <w:tab/>
        <w:t>12</w:t>
      </w:r>
    </w:p>
    <w:p w:rsidR="00C9391B" w:rsidRDefault="00AC676F">
      <w:pPr>
        <w:tabs>
          <w:tab w:val="right" w:leader="dot" w:pos="9061"/>
        </w:tabs>
        <w:snapToGrid w:val="0"/>
        <w:spacing w:before="120" w:after="120" w:line="720" w:lineRule="auto"/>
        <w:jc w:val="left"/>
        <w:rPr>
          <w:rFonts w:hAnsi="宋体"/>
          <w:color w:val="000000"/>
          <w:sz w:val="32"/>
          <w:szCs w:val="32"/>
        </w:rPr>
      </w:pPr>
      <w:r>
        <w:rPr>
          <w:rFonts w:ascii="Times New Roman" w:hAnsi="宋体"/>
          <w:b/>
          <w:caps/>
          <w:color w:val="000000"/>
          <w:sz w:val="32"/>
          <w:szCs w:val="32"/>
        </w:rPr>
        <w:t>第五章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合同主要条款</w:t>
      </w:r>
      <w:r>
        <w:rPr>
          <w:rFonts w:ascii="Times New Roman" w:eastAsia="Times New Roman" w:hAnsi="Times New Roman"/>
          <w:b/>
          <w:caps/>
          <w:color w:val="000000"/>
          <w:sz w:val="32"/>
          <w:szCs w:val="32"/>
        </w:rPr>
        <w:tab/>
        <w:t>15</w:t>
      </w:r>
    </w:p>
    <w:p w:rsidR="00C9391B" w:rsidRDefault="00AC676F">
      <w:pPr>
        <w:tabs>
          <w:tab w:val="right" w:leader="dot" w:pos="9061"/>
        </w:tabs>
        <w:snapToGrid w:val="0"/>
        <w:spacing w:before="120" w:after="120" w:line="720" w:lineRule="auto"/>
        <w:jc w:val="left"/>
        <w:rPr>
          <w:rFonts w:hAnsi="宋体"/>
          <w:color w:val="000000"/>
          <w:sz w:val="20"/>
          <w:szCs w:val="20"/>
        </w:rPr>
      </w:pPr>
      <w:r>
        <w:rPr>
          <w:rFonts w:ascii="Times New Roman" w:hAnsi="宋体"/>
          <w:b/>
          <w:caps/>
          <w:color w:val="000000"/>
          <w:sz w:val="32"/>
          <w:szCs w:val="32"/>
        </w:rPr>
        <w:t>第六章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格式及附表</w:t>
      </w:r>
      <w:r>
        <w:rPr>
          <w:rFonts w:ascii="Times New Roman" w:eastAsia="Times New Roman" w:hAnsi="Times New Roman"/>
          <w:b/>
          <w:caps/>
          <w:color w:val="000000"/>
          <w:sz w:val="32"/>
          <w:szCs w:val="32"/>
        </w:rPr>
        <w:tab/>
        <w:t>20</w:t>
      </w:r>
    </w:p>
    <w:p w:rsidR="00C9391B" w:rsidRDefault="00C9391B">
      <w:pPr>
        <w:snapToGrid w:val="0"/>
        <w:jc w:val="left"/>
        <w:rPr>
          <w:rFonts w:hAnsi="宋体"/>
          <w:color w:val="000000"/>
          <w:sz w:val="20"/>
          <w:szCs w:val="20"/>
        </w:rPr>
      </w:pPr>
    </w:p>
    <w:p w:rsidR="00C9391B" w:rsidRDefault="00C9391B">
      <w:pPr>
        <w:tabs>
          <w:tab w:val="left" w:pos="3060"/>
        </w:tabs>
        <w:snapToGrid w:val="0"/>
        <w:spacing w:line="480" w:lineRule="auto"/>
        <w:jc w:val="left"/>
        <w:rPr>
          <w:rFonts w:ascii="宋体" w:hAnsi="宋体"/>
          <w:color w:val="000000"/>
          <w:sz w:val="30"/>
          <w:szCs w:val="30"/>
        </w:rPr>
      </w:pPr>
    </w:p>
    <w:p w:rsidR="00C9391B" w:rsidRDefault="00C9391B">
      <w:pPr>
        <w:snapToGrid w:val="0"/>
        <w:spacing w:line="360" w:lineRule="auto"/>
        <w:jc w:val="left"/>
        <w:rPr>
          <w:rFonts w:ascii="宋体" w:hAnsi="宋体"/>
          <w:color w:val="000000"/>
          <w:sz w:val="30"/>
          <w:szCs w:val="30"/>
        </w:rPr>
      </w:pPr>
    </w:p>
    <w:p w:rsidR="00C9391B" w:rsidRDefault="00C9391B">
      <w:pPr>
        <w:snapToGrid w:val="0"/>
        <w:spacing w:line="360" w:lineRule="auto"/>
        <w:ind w:left="1438"/>
        <w:jc w:val="left"/>
        <w:rPr>
          <w:rFonts w:ascii="宋体" w:hAnsi="宋体"/>
          <w:color w:val="000000"/>
          <w:sz w:val="30"/>
          <w:szCs w:val="30"/>
        </w:rPr>
      </w:pPr>
    </w:p>
    <w:p w:rsidR="00C9391B" w:rsidRDefault="00C9391B">
      <w:pPr>
        <w:snapToGrid w:val="0"/>
        <w:spacing w:line="360" w:lineRule="auto"/>
        <w:ind w:left="1438"/>
        <w:jc w:val="left"/>
        <w:rPr>
          <w:rFonts w:ascii="Times New Roman" w:eastAsia="Times New Roman" w:hAnsi="Times New Roman"/>
        </w:rPr>
        <w:sectPr w:rsidR="00C9391B">
          <w:headerReference w:type="default" r:id="rId8"/>
          <w:footerReference w:type="default" r:id="rId9"/>
          <w:pgSz w:w="11915" w:h="16840"/>
          <w:pgMar w:top="1247" w:right="1418" w:bottom="1247" w:left="1418" w:header="907" w:footer="907" w:gutter="0"/>
          <w:pgNumType w:start="0"/>
          <w:cols w:space="720"/>
          <w:docGrid w:type="lines" w:linePitch="312"/>
        </w:sectPr>
      </w:pPr>
    </w:p>
    <w:p w:rsidR="00C9391B" w:rsidRDefault="00AC676F">
      <w:pPr>
        <w:snapToGrid w:val="0"/>
        <w:spacing w:before="340" w:after="330" w:line="300" w:lineRule="auto"/>
        <w:jc w:val="center"/>
        <w:rPr>
          <w:rFonts w:hAnsi="宋体"/>
          <w:b/>
          <w:color w:val="000000"/>
          <w:sz w:val="28"/>
          <w:szCs w:val="28"/>
        </w:rPr>
      </w:pPr>
      <w:r>
        <w:rPr>
          <w:rFonts w:ascii="Times New Roman" w:hAnsi="宋体"/>
          <w:b/>
          <w:color w:val="000000"/>
          <w:sz w:val="44"/>
          <w:szCs w:val="44"/>
        </w:rPr>
        <w:lastRenderedPageBreak/>
        <w:t>第一章</w:t>
      </w:r>
      <w:r>
        <w:rPr>
          <w:rFonts w:ascii="Times New Roman" w:eastAsia="Times New Roman" w:hAnsi="Times New Roman"/>
          <w:b/>
          <w:color w:val="000000"/>
          <w:sz w:val="44"/>
          <w:szCs w:val="44"/>
        </w:rPr>
        <w:t xml:space="preserve"> </w:t>
      </w:r>
      <w:r>
        <w:rPr>
          <w:rFonts w:ascii="Times New Roman" w:hAnsi="宋体"/>
          <w:b/>
          <w:color w:val="000000"/>
          <w:sz w:val="44"/>
          <w:szCs w:val="44"/>
        </w:rPr>
        <w:t>综合说明</w:t>
      </w:r>
    </w:p>
    <w:p w:rsidR="00C9391B" w:rsidRDefault="00AC676F">
      <w:pPr>
        <w:snapToGrid w:val="0"/>
        <w:jc w:val="left"/>
        <w:rPr>
          <w:rFonts w:ascii="宋体" w:hAnsi="宋体"/>
          <w:b/>
          <w:color w:val="000000"/>
          <w:sz w:val="28"/>
          <w:szCs w:val="28"/>
        </w:rPr>
      </w:pPr>
      <w:r>
        <w:rPr>
          <w:rFonts w:ascii="宋体" w:hAnsi="宋体"/>
          <w:b/>
          <w:color w:val="000000"/>
          <w:sz w:val="28"/>
          <w:szCs w:val="28"/>
        </w:rPr>
        <w:t>一、工程基本情况</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1、工程名称：海达·如意金岸二期项目</w:t>
      </w:r>
      <w:r>
        <w:rPr>
          <w:rFonts w:ascii="宋体" w:hAnsi="宋体"/>
          <w:sz w:val="28"/>
          <w:szCs w:val="28"/>
        </w:rPr>
        <w:t>地下室种植顶板虹吸排水系统施工工程</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2、工程内容：</w:t>
      </w:r>
      <w:r>
        <w:rPr>
          <w:rFonts w:ascii="宋体" w:hAnsi="宋体"/>
          <w:sz w:val="28"/>
          <w:szCs w:val="28"/>
        </w:rPr>
        <w:t>按照甲方提供图纸及指令完成地下室种植顶板的虹吸排水系统的设计、材料采购、运输、制作、施工、成品保护等</w:t>
      </w:r>
      <w:r>
        <w:rPr>
          <w:rFonts w:ascii="宋体" w:hAnsi="宋体"/>
          <w:color w:val="000000"/>
          <w:sz w:val="28"/>
          <w:szCs w:val="28"/>
        </w:rPr>
        <w:t>。</w:t>
      </w:r>
    </w:p>
    <w:p w:rsidR="00C9391B" w:rsidRDefault="00AC676F">
      <w:pPr>
        <w:spacing w:after="160" w:line="360" w:lineRule="auto"/>
        <w:rPr>
          <w:rFonts w:ascii="宋体" w:hAnsi="宋体"/>
          <w:sz w:val="28"/>
          <w:szCs w:val="28"/>
        </w:rPr>
      </w:pPr>
      <w:r>
        <w:rPr>
          <w:rFonts w:ascii="宋体" w:hAnsi="宋体"/>
          <w:color w:val="000000"/>
          <w:sz w:val="28"/>
          <w:szCs w:val="28"/>
        </w:rPr>
        <w:t>3、</w:t>
      </w:r>
      <w:r>
        <w:rPr>
          <w:rFonts w:ascii="宋体" w:hAnsi="宋体"/>
          <w:sz w:val="28"/>
          <w:szCs w:val="28"/>
        </w:rPr>
        <w:t>质量标准：投标人生产和施工的质量应符合现行国家施工及验收规范。其中，投标人所使用的材料，应符合招标文件中技术标书里规定的材料参数标准，需提供相关检测报告。</w:t>
      </w:r>
    </w:p>
    <w:p w:rsidR="00E6470A"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4、工程期限：20天 </w:t>
      </w:r>
    </w:p>
    <w:p w:rsidR="00C9391B" w:rsidRDefault="00AC676F">
      <w:pPr>
        <w:snapToGrid w:val="0"/>
        <w:jc w:val="left"/>
        <w:rPr>
          <w:rFonts w:ascii="宋体" w:hAnsi="宋体"/>
          <w:color w:val="000000"/>
          <w:sz w:val="28"/>
          <w:szCs w:val="28"/>
        </w:rPr>
      </w:pPr>
      <w:r>
        <w:rPr>
          <w:rFonts w:ascii="宋体" w:hAnsi="宋体"/>
          <w:b/>
          <w:color w:val="000000"/>
          <w:sz w:val="28"/>
          <w:szCs w:val="28"/>
        </w:rPr>
        <w:t>二、报名投标人应具备的要求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1、投标人在中国境内注册，具有独立承担民事责任能力的法人单位，具有有效的营业执照；</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2、公司注册资本500万元人民币以上，财务状况良好；</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3、</w:t>
      </w:r>
      <w:r w:rsidR="00930916" w:rsidRPr="00930916">
        <w:rPr>
          <w:rFonts w:ascii="宋体" w:hAnsi="宋体"/>
          <w:sz w:val="28"/>
          <w:szCs w:val="28"/>
        </w:rPr>
        <w:t>具有种植顶板虹吸排水系统方案项目的工程案例5个以上，</w:t>
      </w:r>
      <w:r w:rsidR="00930916" w:rsidRPr="00930916">
        <w:rPr>
          <w:rFonts w:ascii="宋体" w:hAnsi="宋体" w:hint="eastAsia"/>
          <w:sz w:val="28"/>
          <w:szCs w:val="28"/>
        </w:rPr>
        <w:t>且近三年（2016年1月1日至投标截止日）承担过至少一个单项合同额在300万元及以上的</w:t>
      </w:r>
      <w:r w:rsidR="00930916" w:rsidRPr="00930916">
        <w:rPr>
          <w:rFonts w:ascii="宋体" w:hAnsi="宋体"/>
          <w:sz w:val="28"/>
          <w:szCs w:val="28"/>
        </w:rPr>
        <w:t>种植顶板虹吸排水系统方案项目的工程</w:t>
      </w:r>
      <w:r w:rsidR="00930916" w:rsidRPr="00930916">
        <w:rPr>
          <w:rFonts w:ascii="宋体" w:hAnsi="宋体" w:hint="eastAsia"/>
          <w:sz w:val="28"/>
          <w:szCs w:val="28"/>
        </w:rPr>
        <w:t>，</w:t>
      </w:r>
      <w:r w:rsidR="00930916" w:rsidRPr="00930916">
        <w:rPr>
          <w:rFonts w:ascii="宋体" w:hAnsi="宋体"/>
          <w:sz w:val="28"/>
          <w:szCs w:val="28"/>
        </w:rPr>
        <w:t>并</w:t>
      </w:r>
      <w:r w:rsidR="00930916" w:rsidRPr="00930916">
        <w:rPr>
          <w:rFonts w:ascii="宋体" w:hAnsi="宋体" w:hint="eastAsia"/>
          <w:sz w:val="28"/>
          <w:szCs w:val="28"/>
        </w:rPr>
        <w:t>能</w:t>
      </w:r>
      <w:r w:rsidR="00930916" w:rsidRPr="00930916">
        <w:rPr>
          <w:rFonts w:ascii="宋体" w:hAnsi="宋体"/>
          <w:sz w:val="28"/>
          <w:szCs w:val="28"/>
        </w:rPr>
        <w:t>提供合同</w:t>
      </w:r>
      <w:r w:rsidR="00930916" w:rsidRPr="00930916">
        <w:rPr>
          <w:rFonts w:ascii="宋体" w:hAnsi="宋体" w:hint="eastAsia"/>
          <w:sz w:val="28"/>
          <w:szCs w:val="28"/>
        </w:rPr>
        <w:t>及</w:t>
      </w:r>
      <w:r w:rsidR="00930916" w:rsidRPr="00930916">
        <w:rPr>
          <w:rFonts w:ascii="宋体" w:hAnsi="宋体"/>
          <w:sz w:val="28"/>
          <w:szCs w:val="28"/>
        </w:rPr>
        <w:t>运行效果良好的项目证明</w:t>
      </w:r>
      <w:r>
        <w:rPr>
          <w:rFonts w:ascii="宋体" w:hAnsi="宋体"/>
          <w:color w:val="000000"/>
          <w:sz w:val="28"/>
          <w:szCs w:val="28"/>
        </w:rPr>
        <w:t>；</w:t>
      </w:r>
    </w:p>
    <w:p w:rsidR="00C9391B" w:rsidRDefault="00AC676F">
      <w:pPr>
        <w:spacing w:after="160" w:line="360" w:lineRule="auto"/>
        <w:rPr>
          <w:rFonts w:ascii="宋体" w:hAnsi="宋体"/>
          <w:sz w:val="28"/>
          <w:szCs w:val="28"/>
        </w:rPr>
      </w:pPr>
      <w:r>
        <w:rPr>
          <w:rFonts w:ascii="宋体" w:hAnsi="宋体"/>
          <w:sz w:val="28"/>
          <w:szCs w:val="28"/>
        </w:rPr>
        <w:t>4、具有专业的种植顶板防护虹吸排水系统深化设计与海绵城市设计能力，且计算书必须符合规范要求；</w:t>
      </w:r>
    </w:p>
    <w:p w:rsidR="00C9391B" w:rsidRDefault="00AC676F">
      <w:pPr>
        <w:spacing w:after="160" w:line="360" w:lineRule="auto"/>
        <w:rPr>
          <w:rFonts w:ascii="宋体" w:hAnsi="宋体"/>
          <w:sz w:val="28"/>
          <w:szCs w:val="28"/>
        </w:rPr>
      </w:pPr>
      <w:r>
        <w:rPr>
          <w:rFonts w:ascii="宋体" w:hAnsi="宋体"/>
          <w:sz w:val="28"/>
          <w:szCs w:val="28"/>
        </w:rPr>
        <w:t>5、投标单位所提供的系统产品必须满足施工图的要求以及产品技术参数满足图纸要求；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6、能够开具税率为10%的增值税专用发票；</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lastRenderedPageBreak/>
        <w:t>7、法律、行政法规规定的其他条件。</w:t>
      </w:r>
    </w:p>
    <w:p w:rsidR="00C9391B" w:rsidRDefault="00AC676F">
      <w:pPr>
        <w:snapToGrid w:val="0"/>
        <w:jc w:val="left"/>
        <w:rPr>
          <w:rFonts w:ascii="宋体" w:hAnsi="宋体"/>
          <w:b/>
          <w:color w:val="000000"/>
          <w:sz w:val="28"/>
          <w:szCs w:val="28"/>
        </w:rPr>
      </w:pPr>
      <w:r>
        <w:rPr>
          <w:rFonts w:ascii="宋体" w:hAnsi="宋体"/>
          <w:b/>
          <w:color w:val="000000"/>
          <w:sz w:val="28"/>
          <w:szCs w:val="28"/>
        </w:rPr>
        <w:t>三、报名投标人须提供下列材料（复印件加盖公章）</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1、报名投标人营业执照（三证合一）副本原件及复印件；</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2、报名投标人法定代表人身份证原件及复印件；若由被授权人报名，则应提供法定代表人签署的授权书原件及被授权人身份证原件及复印件；</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3</w:t>
      </w:r>
      <w:r>
        <w:rPr>
          <w:rFonts w:ascii="Times New Roman" w:hAnsi="宋体"/>
          <w:color w:val="000000"/>
          <w:sz w:val="28"/>
          <w:szCs w:val="28"/>
        </w:rPr>
        <w:t>、</w:t>
      </w:r>
      <w:r>
        <w:rPr>
          <w:rFonts w:ascii="宋体" w:hAnsi="宋体"/>
          <w:color w:val="000000"/>
          <w:sz w:val="28"/>
          <w:szCs w:val="28"/>
        </w:rPr>
        <w:t>其他应该提供的资料。</w:t>
      </w:r>
    </w:p>
    <w:p w:rsidR="00C9391B" w:rsidRDefault="00AC676F">
      <w:pPr>
        <w:snapToGrid w:val="0"/>
        <w:jc w:val="left"/>
        <w:rPr>
          <w:rFonts w:ascii="宋体" w:hAnsi="宋体"/>
          <w:b/>
          <w:color w:val="000000"/>
          <w:sz w:val="28"/>
          <w:szCs w:val="28"/>
        </w:rPr>
      </w:pPr>
      <w:r>
        <w:rPr>
          <w:rFonts w:ascii="宋体" w:hAnsi="宋体"/>
          <w:b/>
          <w:color w:val="000000"/>
          <w:sz w:val="28"/>
          <w:szCs w:val="28"/>
        </w:rPr>
        <w:t>四、招标控制价</w:t>
      </w:r>
    </w:p>
    <w:p w:rsidR="00E6470A" w:rsidRDefault="00AC676F">
      <w:pPr>
        <w:snapToGrid w:val="0"/>
        <w:spacing w:line="360" w:lineRule="auto"/>
        <w:jc w:val="left"/>
        <w:rPr>
          <w:rFonts w:ascii="宋体" w:hAnsi="宋体" w:hint="eastAsia"/>
          <w:color w:val="000000"/>
          <w:sz w:val="28"/>
          <w:szCs w:val="28"/>
        </w:rPr>
      </w:pPr>
      <w:r>
        <w:rPr>
          <w:rFonts w:ascii="宋体" w:hAnsi="宋体"/>
          <w:color w:val="000000"/>
          <w:sz w:val="28"/>
          <w:szCs w:val="28"/>
        </w:rPr>
        <w:t>本次招标控制价为：</w:t>
      </w:r>
      <w:r w:rsidR="00E6470A">
        <w:rPr>
          <w:rFonts w:ascii="宋体" w:hAnsi="宋体"/>
          <w:color w:val="000000"/>
          <w:sz w:val="28"/>
          <w:szCs w:val="28"/>
        </w:rPr>
        <w:t>综合单价139元/㎡</w:t>
      </w:r>
    </w:p>
    <w:p w:rsidR="00C9391B" w:rsidRDefault="00E6470A">
      <w:pPr>
        <w:snapToGrid w:val="0"/>
        <w:spacing w:line="360" w:lineRule="auto"/>
        <w:jc w:val="left"/>
        <w:rPr>
          <w:rFonts w:ascii="宋体" w:hAnsi="宋体" w:hint="eastAsia"/>
          <w:color w:val="000000"/>
          <w:sz w:val="28"/>
          <w:szCs w:val="28"/>
        </w:rPr>
      </w:pPr>
      <w:r>
        <w:rPr>
          <w:rFonts w:ascii="宋体" w:hAnsi="宋体" w:hint="eastAsia"/>
          <w:color w:val="000000"/>
          <w:sz w:val="28"/>
          <w:szCs w:val="28"/>
        </w:rPr>
        <w:t>如意金岸1号项目控制总价3088580.00元；</w:t>
      </w:r>
    </w:p>
    <w:p w:rsidR="00E6470A" w:rsidRPr="00E6470A" w:rsidRDefault="00E6470A">
      <w:pPr>
        <w:snapToGrid w:val="0"/>
        <w:spacing w:line="360" w:lineRule="auto"/>
        <w:jc w:val="left"/>
        <w:rPr>
          <w:rFonts w:ascii="宋体" w:hAnsi="宋体"/>
          <w:color w:val="000000"/>
          <w:sz w:val="28"/>
          <w:szCs w:val="28"/>
        </w:rPr>
      </w:pPr>
      <w:r>
        <w:rPr>
          <w:rFonts w:ascii="宋体" w:hAnsi="宋体" w:hint="eastAsia"/>
          <w:color w:val="000000"/>
          <w:sz w:val="28"/>
          <w:szCs w:val="28"/>
        </w:rPr>
        <w:t>如意金岸2号项目控制总价4170000.00元；</w:t>
      </w:r>
    </w:p>
    <w:p w:rsidR="00C9391B" w:rsidRDefault="00E6470A" w:rsidP="00E6470A">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E6470A" w:rsidP="00E6470A">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90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lastRenderedPageBreak/>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注：此招标控制总价</w:t>
      </w:r>
      <w:r w:rsidR="001A293B">
        <w:rPr>
          <w:rFonts w:ascii="宋体" w:hAnsi="宋体" w:hint="eastAsia"/>
          <w:b/>
          <w:color w:val="000000"/>
          <w:sz w:val="28"/>
          <w:szCs w:val="28"/>
        </w:rPr>
        <w:t>、单价</w:t>
      </w:r>
      <w:r>
        <w:rPr>
          <w:rFonts w:ascii="宋体" w:hAnsi="宋体"/>
          <w:b/>
          <w:color w:val="000000"/>
          <w:sz w:val="28"/>
          <w:szCs w:val="28"/>
        </w:rPr>
        <w:t>包括材料费、设备费、安装费、人工费、运费、试验费及开具增值税专用发票</w:t>
      </w:r>
      <w:r>
        <w:rPr>
          <w:rFonts w:ascii="宋体" w:hAnsi="宋体"/>
          <w:b/>
          <w:color w:val="000000" w:themeColor="text1"/>
          <w:sz w:val="28"/>
          <w:szCs w:val="28"/>
        </w:rPr>
        <w:t>（1</w:t>
      </w:r>
      <w:r>
        <w:rPr>
          <w:rFonts w:ascii="宋体" w:hAnsi="宋体"/>
          <w:b/>
          <w:color w:val="000000"/>
          <w:sz w:val="28"/>
          <w:szCs w:val="28"/>
        </w:rPr>
        <w:t>0%的增值税专用发票</w:t>
      </w:r>
      <w:r>
        <w:rPr>
          <w:rFonts w:ascii="宋体" w:hAnsi="宋体"/>
          <w:b/>
          <w:color w:val="000000" w:themeColor="text1"/>
          <w:sz w:val="28"/>
          <w:szCs w:val="28"/>
        </w:rPr>
        <w:t>）</w:t>
      </w:r>
      <w:r>
        <w:rPr>
          <w:rFonts w:ascii="宋体" w:hAnsi="宋体"/>
          <w:b/>
          <w:color w:val="000000"/>
          <w:sz w:val="28"/>
          <w:szCs w:val="28"/>
        </w:rPr>
        <w:t>的税金等一切费用，超过招标控制总价</w:t>
      </w:r>
      <w:r w:rsidR="001A293B">
        <w:rPr>
          <w:rFonts w:ascii="宋体" w:hAnsi="宋体" w:hint="eastAsia"/>
          <w:b/>
          <w:color w:val="000000"/>
          <w:sz w:val="28"/>
          <w:szCs w:val="28"/>
        </w:rPr>
        <w:t>、单价</w:t>
      </w:r>
      <w:r>
        <w:rPr>
          <w:rFonts w:ascii="宋体" w:hAnsi="宋体"/>
          <w:b/>
          <w:color w:val="000000"/>
          <w:sz w:val="28"/>
          <w:szCs w:val="28"/>
        </w:rPr>
        <w:t>的标书视为废标。</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五、投标保证金</w:t>
      </w:r>
    </w:p>
    <w:p w:rsidR="00C9391B" w:rsidRDefault="00AC676F">
      <w:pPr>
        <w:snapToGrid w:val="0"/>
        <w:spacing w:line="460" w:lineRule="exact"/>
        <w:ind w:firstLine="560"/>
        <w:jc w:val="left"/>
        <w:rPr>
          <w:rFonts w:ascii="宋体" w:hAnsi="宋体"/>
          <w:color w:val="000000"/>
          <w:sz w:val="28"/>
          <w:szCs w:val="28"/>
        </w:rPr>
      </w:pPr>
      <w:r>
        <w:rPr>
          <w:rFonts w:ascii="宋体" w:hAnsi="宋体"/>
          <w:color w:val="000000"/>
          <w:sz w:val="28"/>
          <w:szCs w:val="28"/>
        </w:rPr>
        <w:t>本招标工程投标保证金</w:t>
      </w:r>
      <w:r>
        <w:rPr>
          <w:rFonts w:ascii="宋体" w:hAnsi="宋体"/>
          <w:color w:val="000000"/>
          <w:sz w:val="28"/>
          <w:szCs w:val="28"/>
          <w:u w:val="single"/>
        </w:rPr>
        <w:t xml:space="preserve"> </w:t>
      </w:r>
      <w:r w:rsidR="006B506B">
        <w:rPr>
          <w:rFonts w:ascii="宋体" w:hAnsi="宋体" w:hint="eastAsia"/>
          <w:color w:val="000000"/>
          <w:sz w:val="28"/>
          <w:szCs w:val="28"/>
          <w:u w:val="single"/>
        </w:rPr>
        <w:t>壹拾</w:t>
      </w:r>
      <w:r>
        <w:rPr>
          <w:rFonts w:ascii="宋体" w:hAnsi="宋体"/>
          <w:color w:val="000000"/>
          <w:sz w:val="28"/>
          <w:szCs w:val="28"/>
        </w:rPr>
        <w:t>万元。投标人应保证开标前将投标保证金以银行转账方式转到招标人指定账户（开户行：</w:t>
      </w:r>
      <w:r w:rsidR="00B02AAC" w:rsidRPr="00B47D2A">
        <w:rPr>
          <w:rFonts w:ascii="宋体" w:hAnsi="宋体" w:hint="eastAsia"/>
          <w:color w:val="000000"/>
          <w:sz w:val="28"/>
          <w:szCs w:val="28"/>
        </w:rPr>
        <w:t>华夏银行胶州支行</w:t>
      </w:r>
      <w:r>
        <w:rPr>
          <w:rFonts w:ascii="宋体" w:hAnsi="宋体"/>
          <w:color w:val="000000"/>
          <w:sz w:val="28"/>
          <w:szCs w:val="28"/>
        </w:rPr>
        <w:t>、户名：青岛海达园林市政工程有限公司、账号：</w:t>
      </w:r>
      <w:r w:rsidR="00B02AAC" w:rsidRPr="00B47D2A">
        <w:rPr>
          <w:rFonts w:ascii="宋体" w:hAnsi="宋体" w:hint="eastAsia"/>
          <w:color w:val="000000"/>
          <w:sz w:val="28"/>
          <w:szCs w:val="28"/>
        </w:rPr>
        <w:t>12062000000844417</w:t>
      </w:r>
      <w:r>
        <w:rPr>
          <w:rFonts w:ascii="宋体" w:hAnsi="宋体"/>
          <w:color w:val="000000"/>
          <w:sz w:val="28"/>
          <w:szCs w:val="28"/>
        </w:rPr>
        <w:t>），且必须从其公司基本账户转出，否则其投标无效。</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六、开标时间及开标地点</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1、开标时间：2019年</w:t>
      </w:r>
      <w:r w:rsidR="006B506B">
        <w:rPr>
          <w:rFonts w:ascii="宋体" w:hAnsi="宋体" w:hint="eastAsia"/>
          <w:color w:val="000000"/>
          <w:sz w:val="28"/>
          <w:szCs w:val="28"/>
        </w:rPr>
        <w:t>4</w:t>
      </w:r>
      <w:r>
        <w:rPr>
          <w:rFonts w:ascii="宋体" w:hAnsi="宋体"/>
          <w:color w:val="000000"/>
          <w:sz w:val="28"/>
          <w:szCs w:val="28"/>
        </w:rPr>
        <w:t>月</w:t>
      </w:r>
      <w:r>
        <w:rPr>
          <w:rFonts w:ascii="宋体" w:hAnsi="宋体" w:hint="eastAsia"/>
          <w:color w:val="000000"/>
          <w:sz w:val="28"/>
          <w:szCs w:val="28"/>
        </w:rPr>
        <w:t xml:space="preserve"> </w:t>
      </w:r>
      <w:r w:rsidR="006B506B">
        <w:rPr>
          <w:rFonts w:ascii="宋体" w:hAnsi="宋体" w:hint="eastAsia"/>
          <w:color w:val="000000"/>
          <w:sz w:val="28"/>
          <w:szCs w:val="28"/>
        </w:rPr>
        <w:t>1</w:t>
      </w:r>
      <w:r>
        <w:rPr>
          <w:rFonts w:ascii="宋体" w:hAnsi="宋体"/>
          <w:color w:val="000000"/>
          <w:sz w:val="28"/>
          <w:szCs w:val="28"/>
        </w:rPr>
        <w:t>日</w:t>
      </w:r>
      <w:r w:rsidR="00930916">
        <w:rPr>
          <w:rFonts w:ascii="宋体" w:hAnsi="宋体" w:hint="eastAsia"/>
          <w:color w:val="000000"/>
          <w:sz w:val="28"/>
          <w:szCs w:val="28"/>
        </w:rPr>
        <w:t>10</w:t>
      </w:r>
      <w:r>
        <w:rPr>
          <w:rFonts w:ascii="宋体" w:hAnsi="宋体"/>
          <w:color w:val="000000"/>
          <w:sz w:val="28"/>
          <w:szCs w:val="28"/>
        </w:rPr>
        <w:t>时</w:t>
      </w:r>
      <w:r w:rsidR="006B506B">
        <w:rPr>
          <w:rFonts w:ascii="宋体" w:hAnsi="宋体" w:hint="eastAsia"/>
          <w:color w:val="000000"/>
          <w:sz w:val="28"/>
          <w:szCs w:val="28"/>
        </w:rPr>
        <w:t>00</w:t>
      </w:r>
      <w:r>
        <w:rPr>
          <w:rFonts w:ascii="宋体" w:hAnsi="宋体"/>
          <w:color w:val="000000"/>
          <w:sz w:val="28"/>
          <w:szCs w:val="28"/>
        </w:rPr>
        <w:t>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2、开标地点：青岛海达园林市政工程有限公司运营管控部。 </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六、联系方式</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单位名称：青岛海达园林市政工程有限公司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联系地址：胶州市</w:t>
      </w:r>
      <w:proofErr w:type="gramStart"/>
      <w:r>
        <w:rPr>
          <w:rFonts w:ascii="宋体" w:hAnsi="宋体"/>
          <w:color w:val="000000"/>
          <w:sz w:val="28"/>
          <w:szCs w:val="28"/>
        </w:rPr>
        <w:t>九龙街道办事处营海片区</w:t>
      </w:r>
      <w:proofErr w:type="gramEnd"/>
      <w:r>
        <w:rPr>
          <w:rFonts w:ascii="宋体" w:hAnsi="宋体"/>
          <w:color w:val="000000"/>
          <w:sz w:val="28"/>
          <w:szCs w:val="28"/>
        </w:rPr>
        <w:t>东营村南</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联 系 人：崔杨 ，联系电话：15216420110  </w:t>
      </w:r>
    </w:p>
    <w:p w:rsidR="00C9391B" w:rsidRDefault="00AC676F">
      <w:pPr>
        <w:snapToGrid w:val="0"/>
        <w:spacing w:before="340" w:after="330" w:line="300" w:lineRule="auto"/>
        <w:jc w:val="center"/>
        <w:rPr>
          <w:rFonts w:ascii="宋体" w:hAnsi="宋体"/>
          <w:b/>
          <w:color w:val="000000"/>
          <w:sz w:val="28"/>
          <w:szCs w:val="28"/>
        </w:rPr>
      </w:pPr>
      <w:r>
        <w:br w:type="page"/>
      </w:r>
      <w:r>
        <w:rPr>
          <w:rFonts w:ascii="Times New Roman" w:hAnsi="宋体"/>
          <w:b/>
          <w:color w:val="000000"/>
          <w:sz w:val="44"/>
          <w:szCs w:val="44"/>
        </w:rPr>
        <w:lastRenderedPageBreak/>
        <w:t>第二章</w:t>
      </w:r>
      <w:r>
        <w:rPr>
          <w:rFonts w:ascii="Times New Roman" w:eastAsia="Times New Roman" w:hAnsi="Times New Roman"/>
          <w:b/>
          <w:color w:val="000000"/>
          <w:sz w:val="44"/>
          <w:szCs w:val="44"/>
        </w:rPr>
        <w:t xml:space="preserve">  </w:t>
      </w:r>
      <w:r>
        <w:rPr>
          <w:rFonts w:ascii="Times New Roman" w:hAnsi="宋体"/>
          <w:b/>
          <w:color w:val="000000"/>
          <w:sz w:val="44"/>
          <w:szCs w:val="44"/>
        </w:rPr>
        <w:t>投标人须知</w:t>
      </w:r>
    </w:p>
    <w:p w:rsidR="00C9391B" w:rsidRDefault="00AC676F">
      <w:pPr>
        <w:snapToGrid w:val="0"/>
        <w:jc w:val="left"/>
        <w:rPr>
          <w:rFonts w:ascii="宋体" w:hAnsi="宋体"/>
          <w:b/>
          <w:color w:val="000000"/>
          <w:sz w:val="28"/>
          <w:szCs w:val="28"/>
        </w:rPr>
      </w:pPr>
      <w:r>
        <w:rPr>
          <w:rFonts w:ascii="宋体" w:hAnsi="宋体"/>
          <w:b/>
          <w:color w:val="000000"/>
          <w:sz w:val="28"/>
          <w:szCs w:val="28"/>
        </w:rPr>
        <w:t>一、招标文件内容</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1、投标人应认真阅读、充分理解本招标文件的全部内容，检查招标文件是否完整，若发现问题，应及时向招标单位提出；若对本工程存在疑问时，应以书面方式向招标单位咨询。</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2、除本招标文件内容外，招标人在本次采购活动期间发出的答疑以及补</w:t>
      </w:r>
      <w:proofErr w:type="gramStart"/>
      <w:r>
        <w:rPr>
          <w:rFonts w:ascii="宋体" w:hAnsi="宋体"/>
          <w:color w:val="000000"/>
          <w:sz w:val="28"/>
          <w:szCs w:val="28"/>
        </w:rPr>
        <w:t>疑</w:t>
      </w:r>
      <w:proofErr w:type="gramEnd"/>
      <w:r>
        <w:rPr>
          <w:rFonts w:ascii="宋体" w:hAnsi="宋体"/>
          <w:color w:val="000000"/>
          <w:sz w:val="28"/>
          <w:szCs w:val="28"/>
        </w:rPr>
        <w:t>书和其他函件，均是招标文件的组成部分，投标人收到答疑以及补</w:t>
      </w:r>
      <w:proofErr w:type="gramStart"/>
      <w:r>
        <w:rPr>
          <w:rFonts w:ascii="宋体" w:hAnsi="宋体"/>
          <w:color w:val="000000"/>
          <w:sz w:val="28"/>
          <w:szCs w:val="28"/>
        </w:rPr>
        <w:t>疑</w:t>
      </w:r>
      <w:proofErr w:type="gramEnd"/>
      <w:r>
        <w:rPr>
          <w:rFonts w:ascii="宋体" w:hAnsi="宋体"/>
          <w:color w:val="000000"/>
          <w:sz w:val="28"/>
          <w:szCs w:val="28"/>
        </w:rPr>
        <w:t>书和其他函件后，应立即以书面方式向招标人确认收到。</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3、投标人应按本招标文件的相关要求编制投标文件。</w:t>
      </w:r>
    </w:p>
    <w:p w:rsidR="00C9391B" w:rsidRDefault="00AC676F">
      <w:pPr>
        <w:snapToGrid w:val="0"/>
        <w:jc w:val="left"/>
        <w:rPr>
          <w:rFonts w:ascii="宋体" w:hAnsi="宋体"/>
          <w:b/>
          <w:color w:val="000000"/>
          <w:sz w:val="28"/>
          <w:szCs w:val="28"/>
        </w:rPr>
      </w:pPr>
      <w:r>
        <w:rPr>
          <w:rFonts w:ascii="宋体" w:hAnsi="宋体"/>
          <w:b/>
          <w:color w:val="000000"/>
          <w:sz w:val="28"/>
          <w:szCs w:val="28"/>
        </w:rPr>
        <w:t>二、投标文件组成及评标要点</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（一）价格部分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1、报价表（由法定代表人或其被授权人签署并加盖公章，报价表以正本为准）；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2、报价明细表（由法定代表人或其被授权人签署并加盖公章）；</w:t>
      </w:r>
    </w:p>
    <w:p w:rsidR="00C9391B" w:rsidRDefault="00AC676F">
      <w:pPr>
        <w:spacing w:after="160" w:line="360" w:lineRule="auto"/>
        <w:rPr>
          <w:rFonts w:ascii="宋体" w:hAnsi="宋体"/>
        </w:rPr>
      </w:pPr>
      <w:r>
        <w:rPr>
          <w:rFonts w:ascii="宋体" w:hAnsi="宋体"/>
          <w:color w:val="000000"/>
          <w:sz w:val="28"/>
          <w:szCs w:val="28"/>
        </w:rPr>
        <w:t>3、投标文件中报价表的报价与投标文件中明细表汇总价不一致时，以报价表为准；大写金额与小写金额不一致时，以大写金额为准；单价金额小数点有明显错位的，应以总价为准，并修改单价；正本中报价与副本报价不一致时，以正本为准；正本没有报价或出现两个以上报价，其投标无效；</w:t>
      </w:r>
    </w:p>
    <w:p w:rsidR="00C9391B" w:rsidRDefault="00AC676F">
      <w:pPr>
        <w:spacing w:after="160" w:line="360" w:lineRule="auto"/>
        <w:rPr>
          <w:rFonts w:ascii="宋体" w:hAnsi="宋体"/>
          <w:sz w:val="28"/>
          <w:szCs w:val="28"/>
        </w:rPr>
      </w:pPr>
      <w:r>
        <w:rPr>
          <w:rFonts w:ascii="宋体" w:hAnsi="宋体"/>
          <w:sz w:val="28"/>
          <w:szCs w:val="28"/>
        </w:rPr>
        <w:t>4、本工程报价的计价方式：采用综合单价包干方式，签订固定单价合同；</w:t>
      </w:r>
    </w:p>
    <w:p w:rsidR="00C9391B" w:rsidRDefault="00AC676F">
      <w:pPr>
        <w:spacing w:after="160" w:line="360" w:lineRule="auto"/>
        <w:jc w:val="left"/>
        <w:outlineLvl w:val="1"/>
        <w:rPr>
          <w:rFonts w:ascii="宋体" w:hAnsi="宋体"/>
        </w:rPr>
      </w:pPr>
      <w:r>
        <w:rPr>
          <w:rFonts w:ascii="宋体" w:hAnsi="宋体"/>
          <w:color w:val="000000"/>
          <w:sz w:val="28"/>
          <w:szCs w:val="28"/>
        </w:rPr>
        <w:t>5、</w:t>
      </w:r>
      <w:r>
        <w:rPr>
          <w:rFonts w:ascii="宋体" w:hAnsi="宋体"/>
          <w:sz w:val="28"/>
          <w:szCs w:val="28"/>
        </w:rPr>
        <w:t>投标人的本工程采用工程量清单综合单价包干的承包方式，该综合包干单价包括但不限于人工费、材料费、机械费、管理费、利润、</w:t>
      </w:r>
      <w:r>
        <w:rPr>
          <w:rFonts w:ascii="宋体" w:hAnsi="宋体"/>
          <w:sz w:val="28"/>
          <w:szCs w:val="28"/>
        </w:rPr>
        <w:lastRenderedPageBreak/>
        <w:t>措施费、</w:t>
      </w:r>
      <w:proofErr w:type="gramStart"/>
      <w:r>
        <w:rPr>
          <w:rFonts w:ascii="宋体" w:hAnsi="宋体"/>
          <w:sz w:val="28"/>
          <w:szCs w:val="28"/>
        </w:rPr>
        <w:t>规</w:t>
      </w:r>
      <w:proofErr w:type="gramEnd"/>
      <w:r>
        <w:rPr>
          <w:rFonts w:ascii="宋体" w:hAnsi="宋体"/>
          <w:sz w:val="28"/>
          <w:szCs w:val="28"/>
        </w:rPr>
        <w:t>费、材料检验、试验费、机具费、脚手架搭拆费、非标产品模具加工费、包装运输费、二次搬运费、样品费、调试费、水电费、现场临时设施费、资料进馆费、成品保护费、防雷接地费、清洁卫生费、垃圾清运费、赶工补偿费、保险、税费、利润及风险因素（市场价格波动、法规、规定等）等本工程中涉及到的所有项目费用。结算</w:t>
      </w:r>
      <w:proofErr w:type="gramStart"/>
      <w:r>
        <w:rPr>
          <w:rFonts w:ascii="宋体" w:hAnsi="宋体"/>
          <w:sz w:val="28"/>
          <w:szCs w:val="28"/>
        </w:rPr>
        <w:t>时综合</w:t>
      </w:r>
      <w:proofErr w:type="gramEnd"/>
      <w:r>
        <w:rPr>
          <w:rFonts w:ascii="宋体" w:hAnsi="宋体"/>
          <w:sz w:val="28"/>
          <w:szCs w:val="28"/>
        </w:rPr>
        <w:t>包干单价不作任何调整。除非合同另有规定，综合单价是固定不变的，中标后不作调整。</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6、投标人应认真核算成本，考虑市场风险和国家政策性调整。</w:t>
      </w:r>
    </w:p>
    <w:p w:rsidR="00C9391B" w:rsidRDefault="00AC676F">
      <w:pPr>
        <w:spacing w:after="160" w:line="360" w:lineRule="auto"/>
        <w:jc w:val="left"/>
        <w:outlineLvl w:val="1"/>
        <w:rPr>
          <w:rFonts w:ascii="宋体" w:hAnsi="宋体"/>
        </w:rPr>
      </w:pPr>
      <w:r>
        <w:rPr>
          <w:rFonts w:ascii="宋体" w:hAnsi="宋体"/>
          <w:color w:val="000000"/>
          <w:sz w:val="28"/>
          <w:szCs w:val="28"/>
        </w:rPr>
        <w:t>7、</w:t>
      </w:r>
      <w:r>
        <w:rPr>
          <w:rFonts w:ascii="宋体" w:hAnsi="宋体"/>
          <w:sz w:val="28"/>
          <w:szCs w:val="28"/>
        </w:rPr>
        <w:t>在工程实施过程中，本合同的综合包干单价不因市场价格（含材料、设备及人工）的变化及工程量的增减而调整。</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8、报价币种为人民币，报价表格式见附件一。</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（二）资格证明文件（复印件均须加盖公章）</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1、投标人营业执照（三证合一）副本原件及复印件；</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2、投标人法定代表人身份证原件及复印件；若为被授权人参加投标，则应提供法定代表人签署的授权书原件及被授权人身份证原件及复印件。授权书格式见附件三。</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（三）投标人基本情况资料</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投标人简介，具体介绍投标供应商主营范围、财务状况、荣誉证明、业绩情况、经验以及针对本工程的实力与优势、其他相关资料。</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（四）书面承诺（均应加盖投标</w:t>
      </w:r>
      <w:r>
        <w:rPr>
          <w:rFonts w:ascii="宋体" w:hAnsi="宋体"/>
          <w:color w:val="000000"/>
          <w:sz w:val="28"/>
          <w:szCs w:val="28"/>
        </w:rPr>
        <w:t>人</w:t>
      </w:r>
      <w:r>
        <w:rPr>
          <w:rFonts w:ascii="宋体" w:hAnsi="宋体"/>
          <w:b/>
          <w:color w:val="000000"/>
          <w:sz w:val="28"/>
          <w:szCs w:val="28"/>
        </w:rPr>
        <w:t>公章，该承诺为响应性承诺，不得低于招标文件的要求）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1、工程</w:t>
      </w:r>
      <w:proofErr w:type="gramStart"/>
      <w:r>
        <w:rPr>
          <w:rFonts w:ascii="宋体" w:hAnsi="宋体"/>
          <w:color w:val="000000"/>
          <w:sz w:val="28"/>
          <w:szCs w:val="28"/>
        </w:rPr>
        <w:t>不</w:t>
      </w:r>
      <w:proofErr w:type="gramEnd"/>
      <w:r>
        <w:rPr>
          <w:rFonts w:ascii="宋体" w:hAnsi="宋体"/>
          <w:color w:val="000000"/>
          <w:sz w:val="28"/>
          <w:szCs w:val="28"/>
        </w:rPr>
        <w:t>转包承诺及违背承诺的处罚措施。</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2、质量承诺及违背承诺的处罚措施。</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3、工期承诺以及违背承诺的处罚措施</w:t>
      </w:r>
    </w:p>
    <w:p w:rsidR="00C9391B" w:rsidRDefault="00AC676F">
      <w:pPr>
        <w:snapToGrid w:val="0"/>
        <w:spacing w:line="460" w:lineRule="exact"/>
        <w:jc w:val="left"/>
        <w:rPr>
          <w:rFonts w:ascii="宋体" w:hAnsi="宋体"/>
          <w:b/>
          <w:color w:val="000000"/>
          <w:sz w:val="28"/>
          <w:szCs w:val="28"/>
        </w:rPr>
      </w:pPr>
      <w:r>
        <w:rPr>
          <w:rFonts w:ascii="宋体" w:hAnsi="宋体"/>
          <w:b/>
          <w:color w:val="000000"/>
          <w:sz w:val="28"/>
          <w:szCs w:val="28"/>
        </w:rPr>
        <w:lastRenderedPageBreak/>
        <w:t>（五）投标保证金</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1、投标保证金为投标文件的组成部分之一。</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2、投标人应保证在开标前将投标保证金以</w:t>
      </w:r>
      <w:r>
        <w:rPr>
          <w:rFonts w:ascii="宋体" w:hAnsi="宋体"/>
          <w:color w:val="000000"/>
          <w:sz w:val="28"/>
          <w:szCs w:val="28"/>
          <w:u w:val="single"/>
        </w:rPr>
        <w:t xml:space="preserve"> 银行转账 </w:t>
      </w:r>
      <w:r>
        <w:rPr>
          <w:rFonts w:ascii="宋体" w:hAnsi="宋体"/>
          <w:color w:val="000000"/>
          <w:sz w:val="28"/>
          <w:szCs w:val="28"/>
        </w:rPr>
        <w:t>方式转到招标人指定账户，且必须从其公司基本账户转出，否则其投标无效。</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3、招标人在《中标通知书》发出后将未中标单位保证金原额无息退还，中标单位投标保证金自动转为1</w:t>
      </w:r>
      <w:r w:rsidR="006B506B">
        <w:rPr>
          <w:rFonts w:ascii="宋体" w:hAnsi="宋体" w:hint="eastAsia"/>
          <w:color w:val="000000"/>
          <w:sz w:val="28"/>
          <w:szCs w:val="28"/>
        </w:rPr>
        <w:t>0</w:t>
      </w:r>
      <w:r>
        <w:rPr>
          <w:rFonts w:ascii="宋体" w:hAnsi="宋体"/>
          <w:color w:val="000000"/>
          <w:sz w:val="28"/>
          <w:szCs w:val="28"/>
        </w:rPr>
        <w:t>万元履约保证金。</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4、发生以下情况投标保证金将不予退还：</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（1）投标人开标后且在投标有效期内撤回投标，或虚假承诺；</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（2）提供不真实的或伪造相关投标资料；</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（3）恶意干扰招投标活动，不听劝阻的；</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（4）如果中标人未能按中标通知书要求的日期签订合同，或未按招标文件规定和投标文件承诺履行其义务。</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（5）上述不予退还投标保证金的情况给采购人造成损失的，还要承担赔偿责任。</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（6）投标人认为需要的其他投标文件。</w:t>
      </w:r>
    </w:p>
    <w:p w:rsidR="00C9391B" w:rsidRDefault="00AC676F">
      <w:pPr>
        <w:snapToGrid w:val="0"/>
        <w:jc w:val="left"/>
        <w:rPr>
          <w:rFonts w:ascii="宋体" w:hAnsi="宋体"/>
          <w:b/>
          <w:color w:val="000000"/>
          <w:sz w:val="28"/>
          <w:szCs w:val="28"/>
        </w:rPr>
      </w:pPr>
      <w:r>
        <w:rPr>
          <w:rFonts w:ascii="Times New Roman" w:hAnsi="宋体"/>
          <w:b/>
          <w:color w:val="000000"/>
          <w:sz w:val="28"/>
          <w:szCs w:val="28"/>
        </w:rPr>
        <w:t>三、</w:t>
      </w:r>
      <w:r>
        <w:rPr>
          <w:rFonts w:ascii="宋体" w:hAnsi="宋体"/>
          <w:b/>
          <w:color w:val="000000"/>
          <w:sz w:val="28"/>
          <w:szCs w:val="28"/>
        </w:rPr>
        <w:t>投标文件的递交</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1、投标人必须将所有文件用A4型纸张装订成册，正本</w:t>
      </w:r>
      <w:r>
        <w:rPr>
          <w:rFonts w:ascii="宋体" w:hAnsi="宋体"/>
          <w:b/>
          <w:color w:val="000000"/>
          <w:sz w:val="28"/>
          <w:szCs w:val="28"/>
          <w:u w:val="single"/>
        </w:rPr>
        <w:t>壹</w:t>
      </w:r>
      <w:r>
        <w:rPr>
          <w:rFonts w:ascii="宋体" w:hAnsi="宋体"/>
          <w:color w:val="000000"/>
          <w:sz w:val="28"/>
          <w:szCs w:val="28"/>
        </w:rPr>
        <w:t>份，副本</w:t>
      </w:r>
      <w:r>
        <w:rPr>
          <w:rFonts w:ascii="宋体" w:hAnsi="宋体"/>
          <w:b/>
          <w:color w:val="000000"/>
          <w:sz w:val="28"/>
          <w:szCs w:val="28"/>
          <w:u w:val="single"/>
        </w:rPr>
        <w:t>肆</w:t>
      </w:r>
      <w:r>
        <w:rPr>
          <w:rFonts w:ascii="宋体" w:hAnsi="宋体"/>
          <w:color w:val="000000"/>
          <w:sz w:val="28"/>
          <w:szCs w:val="28"/>
        </w:rPr>
        <w:t>份，按本招标文件规定的时间和地点送达开标地点。</w:t>
      </w:r>
    </w:p>
    <w:p w:rsidR="00C9391B" w:rsidRDefault="00AC676F">
      <w:pPr>
        <w:tabs>
          <w:tab w:val="left" w:pos="900"/>
        </w:tabs>
        <w:snapToGrid w:val="0"/>
        <w:spacing w:line="360" w:lineRule="auto"/>
        <w:jc w:val="left"/>
        <w:rPr>
          <w:rFonts w:ascii="宋体" w:hAnsi="宋体"/>
          <w:color w:val="000000"/>
          <w:sz w:val="28"/>
          <w:szCs w:val="28"/>
        </w:rPr>
      </w:pPr>
      <w:r>
        <w:rPr>
          <w:rFonts w:ascii="宋体" w:hAnsi="宋体"/>
          <w:color w:val="000000"/>
          <w:sz w:val="28"/>
          <w:szCs w:val="28"/>
        </w:rPr>
        <w:t>2、投标人在递交投标文件后，未经招标方同意，供应商不得单方面撤回，无论是否中标，投标文件不予退还。</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四、无效投标的规定</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投标文件中有下列情形之一的，为无效投标</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1、报价方面：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①投标文件中正本没有报价或出现两个以上报价的；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②投标人未按招标文件要求和格式提供投标报价表的；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③投标人所报综合单价超过控制价的；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④</w:t>
      </w:r>
      <w:proofErr w:type="gramStart"/>
      <w:r>
        <w:rPr>
          <w:rFonts w:ascii="宋体" w:hAnsi="宋体"/>
          <w:color w:val="000000"/>
          <w:sz w:val="28"/>
          <w:szCs w:val="28"/>
        </w:rPr>
        <w:t>报价表未按</w:t>
      </w:r>
      <w:proofErr w:type="gramEnd"/>
      <w:r>
        <w:rPr>
          <w:rFonts w:ascii="宋体" w:hAnsi="宋体"/>
          <w:color w:val="000000"/>
          <w:sz w:val="28"/>
          <w:szCs w:val="28"/>
        </w:rPr>
        <w:t>招标文件要</w:t>
      </w:r>
      <w:proofErr w:type="gramStart"/>
      <w:r>
        <w:rPr>
          <w:rFonts w:ascii="宋体" w:hAnsi="宋体"/>
          <w:color w:val="000000"/>
          <w:sz w:val="28"/>
          <w:szCs w:val="28"/>
        </w:rPr>
        <w:t>求签章</w:t>
      </w:r>
      <w:proofErr w:type="gramEnd"/>
      <w:r>
        <w:rPr>
          <w:rFonts w:ascii="宋体" w:hAnsi="宋体"/>
          <w:color w:val="000000"/>
          <w:sz w:val="28"/>
          <w:szCs w:val="28"/>
        </w:rPr>
        <w:t>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2、资格方面：</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lastRenderedPageBreak/>
        <w:t xml:space="preserve">投标文件未按招标文件要求提供资格证明材料以及提供资料不符合招标要求的。 </w:t>
      </w:r>
    </w:p>
    <w:p w:rsidR="00C9391B" w:rsidRDefault="00AC676F">
      <w:pPr>
        <w:tabs>
          <w:tab w:val="center" w:pos="4422"/>
        </w:tabs>
        <w:snapToGrid w:val="0"/>
        <w:spacing w:line="360" w:lineRule="auto"/>
        <w:jc w:val="left"/>
        <w:rPr>
          <w:rFonts w:ascii="宋体" w:hAnsi="宋体"/>
          <w:color w:val="000000"/>
          <w:sz w:val="28"/>
          <w:szCs w:val="28"/>
        </w:rPr>
      </w:pPr>
      <w:r>
        <w:rPr>
          <w:rFonts w:ascii="Times New Roman" w:eastAsia="Times New Roman" w:hAnsi="Times New Roman"/>
          <w:color w:val="000000"/>
          <w:sz w:val="28"/>
          <w:szCs w:val="28"/>
        </w:rPr>
        <w:t>3</w:t>
      </w:r>
      <w:r>
        <w:rPr>
          <w:rFonts w:ascii="Times New Roman" w:hAnsi="宋体"/>
          <w:color w:val="000000"/>
          <w:sz w:val="28"/>
          <w:szCs w:val="28"/>
        </w:rPr>
        <w:t>、符合性方面：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①未按招标文件要求提供投标文件必备内容的；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②其他不符合招标文件实质性要求的。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4、商务方面：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①对未按照招标文件要求做出承诺或承诺不满足招标文件要求的；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②提供虚假资料或者违反有关法律法规及重要政策规定的；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③其他违背招标文件或因投标供应</w:t>
      </w:r>
      <w:proofErr w:type="gramStart"/>
      <w:r>
        <w:rPr>
          <w:rFonts w:ascii="宋体" w:hAnsi="宋体"/>
          <w:color w:val="000000"/>
          <w:sz w:val="28"/>
          <w:szCs w:val="28"/>
        </w:rPr>
        <w:t>商存在</w:t>
      </w:r>
      <w:proofErr w:type="gramEnd"/>
      <w:r>
        <w:rPr>
          <w:rFonts w:ascii="宋体" w:hAnsi="宋体"/>
          <w:color w:val="000000"/>
          <w:sz w:val="28"/>
          <w:szCs w:val="28"/>
        </w:rPr>
        <w:t>缺陷等情形的。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5、技术方面：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①投标文件仅用技术偏离表代替对招标文件中技术要求的响应文件，且无技术资料支持的；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w:t>
      </w:r>
      <w:r>
        <w:rPr>
          <w:rFonts w:ascii="Times New Roman" w:hAnsi="宋体"/>
          <w:color w:val="000000"/>
          <w:sz w:val="28"/>
          <w:szCs w:val="28"/>
        </w:rPr>
        <w:t>投标文件中技术条款有严重负偏离的；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③没有响应本招标文件中规定的实质性要求的。</w:t>
      </w:r>
    </w:p>
    <w:p w:rsidR="00C9391B" w:rsidRDefault="00AC676F">
      <w:pPr>
        <w:snapToGrid w:val="0"/>
        <w:spacing w:before="340" w:after="330" w:line="300" w:lineRule="auto"/>
        <w:jc w:val="center"/>
        <w:rPr>
          <w:rFonts w:hAnsi="宋体"/>
          <w:b/>
          <w:color w:val="000000"/>
          <w:sz w:val="44"/>
          <w:szCs w:val="44"/>
        </w:rPr>
      </w:pPr>
      <w:r>
        <w:br w:type="page"/>
      </w:r>
      <w:r>
        <w:rPr>
          <w:rFonts w:ascii="Times New Roman" w:hAnsi="宋体"/>
          <w:b/>
          <w:color w:val="000000"/>
          <w:sz w:val="44"/>
          <w:szCs w:val="44"/>
        </w:rPr>
        <w:lastRenderedPageBreak/>
        <w:t>第三章</w:t>
      </w:r>
      <w:r>
        <w:rPr>
          <w:rFonts w:ascii="Times New Roman" w:eastAsia="Times New Roman" w:hAnsi="Times New Roman"/>
          <w:b/>
          <w:color w:val="000000"/>
          <w:sz w:val="44"/>
          <w:szCs w:val="44"/>
        </w:rPr>
        <w:t xml:space="preserve">  </w:t>
      </w:r>
      <w:r>
        <w:rPr>
          <w:rFonts w:ascii="Times New Roman" w:hAnsi="宋体"/>
          <w:b/>
          <w:color w:val="000000"/>
          <w:sz w:val="44"/>
          <w:szCs w:val="44"/>
        </w:rPr>
        <w:t>开标、评标及定标</w:t>
      </w:r>
    </w:p>
    <w:p w:rsidR="00C9391B" w:rsidRDefault="00AC676F">
      <w:pPr>
        <w:snapToGrid w:val="0"/>
        <w:jc w:val="left"/>
        <w:rPr>
          <w:rFonts w:ascii="宋体" w:hAnsi="宋体"/>
          <w:b/>
          <w:color w:val="000000"/>
          <w:sz w:val="28"/>
          <w:szCs w:val="28"/>
        </w:rPr>
      </w:pPr>
      <w:r>
        <w:rPr>
          <w:rFonts w:ascii="宋体" w:hAnsi="宋体"/>
          <w:b/>
          <w:color w:val="000000"/>
          <w:sz w:val="28"/>
          <w:szCs w:val="28"/>
        </w:rPr>
        <w:t>一、开标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1、投标截止及开标时间：2019年</w:t>
      </w:r>
      <w:r w:rsidR="006B506B">
        <w:rPr>
          <w:rFonts w:ascii="宋体" w:hAnsi="宋体" w:hint="eastAsia"/>
          <w:color w:val="000000"/>
          <w:sz w:val="28"/>
          <w:szCs w:val="28"/>
        </w:rPr>
        <w:t>4</w:t>
      </w:r>
      <w:r>
        <w:rPr>
          <w:rFonts w:ascii="宋体" w:hAnsi="宋体"/>
          <w:color w:val="000000"/>
          <w:sz w:val="28"/>
          <w:szCs w:val="28"/>
        </w:rPr>
        <w:t>月</w:t>
      </w:r>
      <w:r w:rsidR="006B506B">
        <w:rPr>
          <w:rFonts w:ascii="宋体" w:hAnsi="宋体" w:hint="eastAsia"/>
          <w:color w:val="000000"/>
          <w:sz w:val="28"/>
          <w:szCs w:val="28"/>
        </w:rPr>
        <w:t>01</w:t>
      </w:r>
      <w:r>
        <w:rPr>
          <w:rFonts w:ascii="宋体" w:hAnsi="宋体"/>
          <w:color w:val="000000"/>
          <w:sz w:val="28"/>
          <w:szCs w:val="28"/>
        </w:rPr>
        <w:t>日</w:t>
      </w:r>
      <w:r>
        <w:rPr>
          <w:rFonts w:ascii="宋体" w:hAnsi="宋体" w:hint="eastAsia"/>
          <w:color w:val="000000"/>
          <w:sz w:val="28"/>
          <w:szCs w:val="28"/>
        </w:rPr>
        <w:t xml:space="preserve"> </w:t>
      </w:r>
      <w:r w:rsidR="00930916">
        <w:rPr>
          <w:rFonts w:ascii="宋体" w:hAnsi="宋体" w:hint="eastAsia"/>
          <w:color w:val="000000"/>
          <w:sz w:val="28"/>
          <w:szCs w:val="28"/>
        </w:rPr>
        <w:t>10</w:t>
      </w:r>
      <w:r>
        <w:rPr>
          <w:rFonts w:ascii="宋体" w:hAnsi="宋体"/>
          <w:color w:val="000000"/>
          <w:sz w:val="28"/>
          <w:szCs w:val="28"/>
        </w:rPr>
        <w:t>时</w:t>
      </w:r>
      <w:r w:rsidR="006B506B">
        <w:rPr>
          <w:rFonts w:ascii="宋体" w:hAnsi="宋体" w:hint="eastAsia"/>
          <w:color w:val="000000"/>
          <w:sz w:val="28"/>
          <w:szCs w:val="28"/>
        </w:rPr>
        <w:t>00</w:t>
      </w:r>
      <w:r>
        <w:rPr>
          <w:rFonts w:ascii="宋体" w:hAnsi="宋体"/>
          <w:color w:val="000000"/>
          <w:sz w:val="28"/>
          <w:szCs w:val="28"/>
        </w:rPr>
        <w:t xml:space="preserve">分  </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 xml:space="preserve">开标地点：青岛海达园林市政工程有限公司运营管控部   </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2、开标大会由招标方主持，投标</w:t>
      </w:r>
      <w:r>
        <w:rPr>
          <w:rFonts w:ascii="Times New Roman" w:hAnsi="宋体"/>
          <w:color w:val="000000"/>
          <w:sz w:val="28"/>
          <w:szCs w:val="28"/>
        </w:rPr>
        <w:t>人</w:t>
      </w:r>
      <w:r>
        <w:rPr>
          <w:rFonts w:ascii="宋体" w:hAnsi="宋体"/>
          <w:color w:val="000000"/>
          <w:sz w:val="28"/>
          <w:szCs w:val="28"/>
        </w:rPr>
        <w:t>法人或委托代理人（具有授权书）必须参加开标大会，并不得迟到，且签到证明其出席，否则作自动放弃投标处理，投标保证金不予退还。</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3、开标时，将查验投标文件的密封情况，确认无误后拆封唱标。</w:t>
      </w:r>
    </w:p>
    <w:p w:rsidR="00C9391B" w:rsidRDefault="00AC676F">
      <w:pPr>
        <w:snapToGrid w:val="0"/>
        <w:spacing w:line="300" w:lineRule="auto"/>
        <w:jc w:val="left"/>
        <w:rPr>
          <w:rFonts w:ascii="宋体" w:hAnsi="宋体"/>
          <w:color w:val="000000"/>
          <w:sz w:val="28"/>
          <w:szCs w:val="28"/>
        </w:rPr>
      </w:pPr>
      <w:r>
        <w:rPr>
          <w:rFonts w:ascii="宋体" w:hAnsi="宋体"/>
          <w:color w:val="000000"/>
          <w:sz w:val="28"/>
          <w:szCs w:val="28"/>
        </w:rPr>
        <w:t>4、若招标</w:t>
      </w:r>
      <w:r>
        <w:rPr>
          <w:rFonts w:ascii="Times New Roman" w:hAnsi="宋体"/>
          <w:color w:val="000000"/>
          <w:sz w:val="28"/>
          <w:szCs w:val="28"/>
        </w:rPr>
        <w:t>人</w:t>
      </w:r>
      <w:r>
        <w:rPr>
          <w:rFonts w:ascii="宋体" w:hAnsi="宋体"/>
          <w:color w:val="000000"/>
          <w:sz w:val="28"/>
          <w:szCs w:val="28"/>
        </w:rPr>
        <w:t>宣读的结果与投标文件不符时，投标人有权在开标现场提出异议，经当场核查确认之后，可重新宣读其投标文件。若投标人现场未提出异议，则认为投标人已确认招标方宣读的结果。</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5、招标人不退还投标文件。招标人将依法保护投标文件中涉及的商业秘密。</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二、评标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1、评标委员会由招标</w:t>
      </w:r>
      <w:r>
        <w:rPr>
          <w:rFonts w:ascii="Times New Roman" w:hAnsi="宋体"/>
          <w:color w:val="000000"/>
          <w:sz w:val="28"/>
          <w:szCs w:val="28"/>
        </w:rPr>
        <w:t>人</w:t>
      </w:r>
      <w:r>
        <w:rPr>
          <w:rFonts w:ascii="宋体" w:hAnsi="宋体"/>
          <w:color w:val="000000"/>
          <w:sz w:val="28"/>
          <w:szCs w:val="28"/>
        </w:rPr>
        <w:t>代表组成。</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2、评委会坚持“公平、公正”的评标原则，严格评审，以选择价格合理、财务能力足够、业绩和资信良好的投标单位中标。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在详细评标之前，评委会应首先根据投标人提供的资料进行资格性和响应性审查。实质上响应的投标应该是与本招标文件的全部条款、条件和要求相符，没有重大的偏离。如果投标人不符合资格要求或提供的资料文件不符,或者投标文件实质上没有响应本招标文件的要求，评委会将按无效标处理。</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4、本次评标采取综合评分法。投标报价40分，企业综合实力20分、业绩情况15分、设计方案15分、荣誉证明10分；</w:t>
      </w:r>
    </w:p>
    <w:p w:rsidR="00C9391B" w:rsidRDefault="00C9391B">
      <w:pPr>
        <w:tabs>
          <w:tab w:val="center" w:pos="4422"/>
        </w:tabs>
        <w:snapToGrid w:val="0"/>
        <w:spacing w:line="360" w:lineRule="auto"/>
        <w:jc w:val="left"/>
        <w:rPr>
          <w:rFonts w:ascii="宋体" w:hAnsi="宋体"/>
          <w:color w:val="000000"/>
          <w:sz w:val="28"/>
          <w:szCs w:val="28"/>
        </w:rPr>
      </w:pPr>
    </w:p>
    <w:p w:rsidR="00C9391B" w:rsidRDefault="00AC676F">
      <w:pPr>
        <w:tabs>
          <w:tab w:val="center" w:pos="4422"/>
        </w:tabs>
        <w:snapToGrid w:val="0"/>
        <w:spacing w:line="360" w:lineRule="auto"/>
        <w:jc w:val="center"/>
        <w:rPr>
          <w:rFonts w:hAnsi="宋体"/>
          <w:color w:val="000000"/>
          <w:sz w:val="28"/>
          <w:szCs w:val="28"/>
        </w:rPr>
      </w:pPr>
      <w:r>
        <w:rPr>
          <w:rFonts w:ascii="Times New Roman" w:hAnsi="宋体"/>
          <w:b/>
          <w:color w:val="000000"/>
          <w:sz w:val="24"/>
          <w:szCs w:val="24"/>
        </w:rPr>
        <w:lastRenderedPageBreak/>
        <w:t>百分制评分一览表</w:t>
      </w:r>
    </w:p>
    <w:tbl>
      <w:tblPr>
        <w:tblW w:w="9040" w:type="dxa"/>
        <w:jc w:val="center"/>
        <w:tblLayout w:type="fixed"/>
        <w:tblCellMar>
          <w:left w:w="0" w:type="dxa"/>
          <w:right w:w="0" w:type="dxa"/>
        </w:tblCellMar>
        <w:tblLook w:val="04A0" w:firstRow="1" w:lastRow="0" w:firstColumn="1" w:lastColumn="0" w:noHBand="0" w:noVBand="1"/>
      </w:tblPr>
      <w:tblGrid>
        <w:gridCol w:w="1554"/>
        <w:gridCol w:w="847"/>
        <w:gridCol w:w="5651"/>
        <w:gridCol w:w="988"/>
      </w:tblGrid>
      <w:tr w:rsidR="00C9391B">
        <w:trPr>
          <w:trHeight w:val="472"/>
          <w:jc w:val="center"/>
        </w:trPr>
        <w:tc>
          <w:tcPr>
            <w:tcW w:w="1554"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评审内容</w:t>
            </w:r>
          </w:p>
        </w:tc>
        <w:tc>
          <w:tcPr>
            <w:tcW w:w="847"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分值</w:t>
            </w:r>
          </w:p>
        </w:tc>
        <w:tc>
          <w:tcPr>
            <w:tcW w:w="5651"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评审标准</w:t>
            </w:r>
          </w:p>
        </w:tc>
        <w:tc>
          <w:tcPr>
            <w:tcW w:w="988"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得分</w:t>
            </w:r>
          </w:p>
        </w:tc>
      </w:tr>
      <w:tr w:rsidR="00C9391B">
        <w:trPr>
          <w:trHeight w:val="1500"/>
          <w:jc w:val="center"/>
        </w:trPr>
        <w:tc>
          <w:tcPr>
            <w:tcW w:w="1554"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投标报价</w:t>
            </w:r>
          </w:p>
        </w:tc>
        <w:tc>
          <w:tcPr>
            <w:tcW w:w="847"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40分</w:t>
            </w:r>
          </w:p>
        </w:tc>
        <w:tc>
          <w:tcPr>
            <w:tcW w:w="5651"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ind w:firstLine="480"/>
              <w:jc w:val="left"/>
              <w:rPr>
                <w:rFonts w:ascii="宋体" w:hAnsi="宋体"/>
                <w:color w:val="000000"/>
                <w:sz w:val="24"/>
                <w:szCs w:val="24"/>
              </w:rPr>
            </w:pPr>
            <w:r>
              <w:rPr>
                <w:rFonts w:ascii="宋体" w:hAnsi="宋体"/>
                <w:color w:val="000000"/>
                <w:sz w:val="24"/>
                <w:szCs w:val="24"/>
              </w:rPr>
              <w:t>满足招标文件要求且投标价格最低的投标报价为评标基准价，其价格分为满分。其它报价得分=评标基准价÷投标报价×40。</w:t>
            </w:r>
          </w:p>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超出招标控制价的投标报价为无效报价。</w:t>
            </w:r>
          </w:p>
        </w:tc>
        <w:tc>
          <w:tcPr>
            <w:tcW w:w="988"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936"/>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企业综合  实力</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20分</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 xml:space="preserve">根据投标人的注册资本、财务状况（近3年年营业额、是否盈利、资产负债情况等）、经营范围、设备设施、生产技术等综合实力情况，由评标委员会进行对比，并在1-20分之间评分。           </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4171"/>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业绩情况</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15分</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hint="eastAsia"/>
                <w:color w:val="000000"/>
                <w:sz w:val="24"/>
                <w:szCs w:val="24"/>
              </w:rPr>
              <w:t>最少提供5份业绩证明，</w:t>
            </w:r>
            <w:r>
              <w:rPr>
                <w:rFonts w:ascii="宋体" w:hAnsi="宋体"/>
                <w:color w:val="000000"/>
                <w:sz w:val="24"/>
                <w:szCs w:val="24"/>
              </w:rPr>
              <w:t>评委根据投标人所提供的近3年所完成类似工程的业绩情况进行打分：合同金额</w:t>
            </w:r>
            <w:r>
              <w:rPr>
                <w:rFonts w:ascii="宋体" w:eastAsia="Times New Roman" w:hAnsi="Times New Roman"/>
                <w:color w:val="000000"/>
                <w:sz w:val="24"/>
                <w:szCs w:val="24"/>
              </w:rPr>
              <w:t>≥</w:t>
            </w:r>
            <w:r w:rsidR="00BA3AE3">
              <w:rPr>
                <w:rFonts w:ascii="宋体" w:hAnsi="宋体" w:hint="eastAsia"/>
                <w:color w:val="000000"/>
                <w:sz w:val="24"/>
                <w:szCs w:val="24"/>
              </w:rPr>
              <w:t>3</w:t>
            </w:r>
            <w:r>
              <w:rPr>
                <w:rFonts w:ascii="宋体" w:hAnsi="宋体" w:hint="eastAsia"/>
                <w:color w:val="000000"/>
                <w:sz w:val="24"/>
                <w:szCs w:val="24"/>
              </w:rPr>
              <w:t>0</w:t>
            </w:r>
            <w:r>
              <w:rPr>
                <w:rFonts w:ascii="宋体" w:hAnsi="宋体"/>
                <w:color w:val="000000"/>
                <w:sz w:val="24"/>
                <w:szCs w:val="24"/>
              </w:rPr>
              <w:t>0万的提供一份得</w:t>
            </w:r>
            <w:r w:rsidR="00BA3AE3">
              <w:rPr>
                <w:rFonts w:ascii="宋体" w:hAnsi="宋体" w:hint="eastAsia"/>
                <w:color w:val="000000"/>
                <w:sz w:val="24"/>
                <w:szCs w:val="24"/>
              </w:rPr>
              <w:t>8</w:t>
            </w:r>
            <w:r>
              <w:rPr>
                <w:rFonts w:ascii="宋体" w:hAnsi="宋体"/>
                <w:color w:val="000000"/>
                <w:sz w:val="24"/>
                <w:szCs w:val="24"/>
              </w:rPr>
              <w:t>分；</w:t>
            </w:r>
            <w:r w:rsidR="003B44BB">
              <w:rPr>
                <w:rFonts w:ascii="宋体" w:hAnsi="宋体" w:hint="eastAsia"/>
                <w:color w:val="000000"/>
                <w:sz w:val="24"/>
                <w:szCs w:val="24"/>
              </w:rPr>
              <w:t>2</w:t>
            </w:r>
            <w:r>
              <w:rPr>
                <w:rFonts w:ascii="宋体" w:hAnsi="宋体" w:hint="eastAsia"/>
                <w:color w:val="000000"/>
                <w:sz w:val="24"/>
                <w:szCs w:val="24"/>
              </w:rPr>
              <w:t>0</w:t>
            </w:r>
            <w:r>
              <w:rPr>
                <w:rFonts w:ascii="宋体" w:hAnsi="宋体"/>
                <w:color w:val="000000"/>
                <w:sz w:val="24"/>
                <w:szCs w:val="24"/>
              </w:rPr>
              <w:t>0万≤合同金额＜</w:t>
            </w:r>
            <w:r w:rsidR="003B44BB">
              <w:rPr>
                <w:rFonts w:ascii="宋体" w:hAnsi="宋体" w:hint="eastAsia"/>
                <w:color w:val="000000"/>
                <w:sz w:val="24"/>
                <w:szCs w:val="24"/>
              </w:rPr>
              <w:t>3</w:t>
            </w:r>
            <w:r>
              <w:rPr>
                <w:rFonts w:ascii="宋体" w:hAnsi="宋体" w:hint="eastAsia"/>
                <w:color w:val="000000"/>
                <w:sz w:val="24"/>
                <w:szCs w:val="24"/>
              </w:rPr>
              <w:t>00</w:t>
            </w:r>
            <w:r>
              <w:rPr>
                <w:rFonts w:ascii="宋体" w:hAnsi="宋体"/>
                <w:color w:val="000000"/>
                <w:sz w:val="24"/>
                <w:szCs w:val="24"/>
              </w:rPr>
              <w:t>万的提供一份得6分（最高得12分）；</w:t>
            </w:r>
            <w:r w:rsidR="003B44BB">
              <w:rPr>
                <w:rFonts w:ascii="宋体" w:hAnsi="宋体" w:hint="eastAsia"/>
                <w:color w:val="000000"/>
                <w:sz w:val="24"/>
                <w:szCs w:val="24"/>
              </w:rPr>
              <w:t>10</w:t>
            </w:r>
            <w:r>
              <w:rPr>
                <w:rFonts w:ascii="宋体" w:hAnsi="宋体" w:hint="eastAsia"/>
                <w:color w:val="000000"/>
                <w:sz w:val="24"/>
                <w:szCs w:val="24"/>
              </w:rPr>
              <w:t>0万</w:t>
            </w:r>
            <w:r>
              <w:rPr>
                <w:rFonts w:ascii="宋体" w:hAnsi="宋体"/>
                <w:color w:val="000000"/>
                <w:sz w:val="24"/>
                <w:szCs w:val="24"/>
              </w:rPr>
              <w:t>＜合同金额</w:t>
            </w:r>
            <w:r>
              <w:rPr>
                <w:rFonts w:ascii="宋体" w:hAnsi="宋体" w:hint="eastAsia"/>
                <w:color w:val="000000"/>
                <w:sz w:val="24"/>
                <w:szCs w:val="24"/>
              </w:rPr>
              <w:t>≤</w:t>
            </w:r>
            <w:r w:rsidR="003B44BB">
              <w:rPr>
                <w:rFonts w:ascii="宋体" w:hAnsi="宋体" w:hint="eastAsia"/>
                <w:color w:val="000000"/>
                <w:sz w:val="24"/>
                <w:szCs w:val="24"/>
              </w:rPr>
              <w:t>2</w:t>
            </w:r>
            <w:r>
              <w:rPr>
                <w:rFonts w:ascii="宋体" w:hAnsi="宋体" w:hint="eastAsia"/>
                <w:color w:val="000000"/>
                <w:sz w:val="24"/>
                <w:szCs w:val="24"/>
              </w:rPr>
              <w:t>0</w:t>
            </w:r>
            <w:r>
              <w:rPr>
                <w:rFonts w:ascii="宋体" w:hAnsi="宋体"/>
                <w:color w:val="000000"/>
                <w:sz w:val="24"/>
                <w:szCs w:val="24"/>
              </w:rPr>
              <w:t>0万的提供一份得</w:t>
            </w:r>
            <w:r w:rsidR="003B44BB">
              <w:rPr>
                <w:rFonts w:ascii="宋体" w:hAnsi="宋体" w:hint="eastAsia"/>
                <w:color w:val="000000"/>
                <w:sz w:val="24"/>
                <w:szCs w:val="24"/>
              </w:rPr>
              <w:t>4</w:t>
            </w:r>
            <w:r>
              <w:rPr>
                <w:rFonts w:ascii="宋体" w:hAnsi="宋体"/>
                <w:color w:val="000000"/>
                <w:sz w:val="24"/>
                <w:szCs w:val="24"/>
              </w:rPr>
              <w:t>分（最高得</w:t>
            </w:r>
            <w:r w:rsidR="003B44BB">
              <w:rPr>
                <w:rFonts w:ascii="宋体" w:hAnsi="宋体" w:hint="eastAsia"/>
                <w:color w:val="000000"/>
                <w:sz w:val="24"/>
                <w:szCs w:val="24"/>
              </w:rPr>
              <w:t>8</w:t>
            </w:r>
            <w:r>
              <w:rPr>
                <w:rFonts w:ascii="宋体" w:hAnsi="宋体"/>
                <w:color w:val="000000"/>
                <w:sz w:val="24"/>
                <w:szCs w:val="24"/>
              </w:rPr>
              <w:t>分）</w:t>
            </w:r>
            <w:r w:rsidR="003B44BB">
              <w:rPr>
                <w:rFonts w:ascii="宋体" w:hAnsi="宋体" w:hint="eastAsia"/>
                <w:color w:val="000000"/>
                <w:sz w:val="24"/>
                <w:szCs w:val="24"/>
              </w:rPr>
              <w:t>，5</w:t>
            </w:r>
            <w:r w:rsidR="003B44BB">
              <w:rPr>
                <w:rFonts w:ascii="宋体" w:hAnsi="宋体" w:hint="eastAsia"/>
                <w:color w:val="000000"/>
                <w:sz w:val="24"/>
                <w:szCs w:val="24"/>
              </w:rPr>
              <w:t>0万</w:t>
            </w:r>
            <w:r w:rsidR="003B44BB">
              <w:rPr>
                <w:rFonts w:ascii="宋体" w:hAnsi="宋体"/>
                <w:color w:val="000000"/>
                <w:sz w:val="24"/>
                <w:szCs w:val="24"/>
              </w:rPr>
              <w:t>＜合同金额</w:t>
            </w:r>
            <w:r w:rsidR="003B44BB">
              <w:rPr>
                <w:rFonts w:ascii="宋体" w:hAnsi="宋体" w:hint="eastAsia"/>
                <w:color w:val="000000"/>
                <w:sz w:val="24"/>
                <w:szCs w:val="24"/>
              </w:rPr>
              <w:t>≤</w:t>
            </w:r>
            <w:r w:rsidR="003B44BB">
              <w:rPr>
                <w:rFonts w:ascii="宋体" w:hAnsi="宋体" w:hint="eastAsia"/>
                <w:color w:val="000000"/>
                <w:sz w:val="24"/>
                <w:szCs w:val="24"/>
              </w:rPr>
              <w:t>1</w:t>
            </w:r>
            <w:r w:rsidR="003B44BB">
              <w:rPr>
                <w:rFonts w:ascii="宋体" w:hAnsi="宋体" w:hint="eastAsia"/>
                <w:color w:val="000000"/>
                <w:sz w:val="24"/>
                <w:szCs w:val="24"/>
              </w:rPr>
              <w:t>0</w:t>
            </w:r>
            <w:r w:rsidR="003B44BB">
              <w:rPr>
                <w:rFonts w:ascii="宋体" w:hAnsi="宋体"/>
                <w:color w:val="000000"/>
                <w:sz w:val="24"/>
                <w:szCs w:val="24"/>
              </w:rPr>
              <w:t>0万的提供一份得</w:t>
            </w:r>
            <w:r w:rsidR="003B44BB">
              <w:rPr>
                <w:rFonts w:ascii="宋体" w:hAnsi="宋体" w:hint="eastAsia"/>
                <w:color w:val="000000"/>
                <w:sz w:val="24"/>
                <w:szCs w:val="24"/>
              </w:rPr>
              <w:t>2</w:t>
            </w:r>
            <w:r w:rsidR="003B44BB">
              <w:rPr>
                <w:rFonts w:ascii="宋体" w:hAnsi="宋体"/>
                <w:color w:val="000000"/>
                <w:sz w:val="24"/>
                <w:szCs w:val="24"/>
              </w:rPr>
              <w:t>分（最高得</w:t>
            </w:r>
            <w:r w:rsidR="003B44BB">
              <w:rPr>
                <w:rFonts w:ascii="宋体" w:hAnsi="宋体" w:hint="eastAsia"/>
                <w:color w:val="000000"/>
                <w:sz w:val="24"/>
                <w:szCs w:val="24"/>
              </w:rPr>
              <w:t>5</w:t>
            </w:r>
            <w:r w:rsidR="003B44BB">
              <w:rPr>
                <w:rFonts w:ascii="宋体" w:hAnsi="宋体"/>
                <w:color w:val="000000"/>
                <w:sz w:val="24"/>
                <w:szCs w:val="24"/>
              </w:rPr>
              <w:t>分）</w:t>
            </w:r>
            <w:r w:rsidR="003B44BB">
              <w:rPr>
                <w:rFonts w:ascii="宋体" w:hAnsi="宋体" w:hint="eastAsia"/>
                <w:color w:val="000000"/>
                <w:sz w:val="24"/>
                <w:szCs w:val="24"/>
              </w:rPr>
              <w:t>，总分15分</w:t>
            </w:r>
            <w:r>
              <w:rPr>
                <w:rFonts w:ascii="宋体" w:hAnsi="宋体"/>
                <w:color w:val="000000"/>
                <w:sz w:val="24"/>
                <w:szCs w:val="24"/>
              </w:rPr>
              <w:t>。</w:t>
            </w:r>
          </w:p>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注：投标人须列表并提供</w:t>
            </w:r>
            <w:proofErr w:type="gramStart"/>
            <w:r>
              <w:rPr>
                <w:rFonts w:ascii="宋体" w:hAnsi="宋体"/>
                <w:color w:val="000000"/>
                <w:sz w:val="24"/>
                <w:szCs w:val="24"/>
              </w:rPr>
              <w:t>该业绩</w:t>
            </w:r>
            <w:proofErr w:type="gramEnd"/>
            <w:r>
              <w:rPr>
                <w:rFonts w:ascii="宋体" w:hAnsi="宋体"/>
                <w:color w:val="000000"/>
                <w:sz w:val="24"/>
                <w:szCs w:val="24"/>
              </w:rPr>
              <w:t>工程的中标通知书或采购合同文本复印件，以及能够证明</w:t>
            </w:r>
            <w:proofErr w:type="gramStart"/>
            <w:r>
              <w:rPr>
                <w:rFonts w:ascii="宋体" w:hAnsi="宋体"/>
                <w:color w:val="000000"/>
                <w:sz w:val="24"/>
                <w:szCs w:val="24"/>
              </w:rPr>
              <w:t>该业绩</w:t>
            </w:r>
            <w:proofErr w:type="gramEnd"/>
            <w:r>
              <w:rPr>
                <w:rFonts w:ascii="宋体" w:hAnsi="宋体"/>
                <w:color w:val="000000"/>
                <w:sz w:val="24"/>
                <w:szCs w:val="24"/>
              </w:rPr>
              <w:t>工程已经采购人验收合格的相关证明文件复印件，所有材料缺一不可，否则不得分。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023"/>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设计方案</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15</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根据本工程特点，设计合理，方案特色等方面在1-15分之间评分。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781"/>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荣誉证明</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10</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获得省级及以上部门等颁发的相关荣誉证书，提供一份得5分；获得市级相关部门等颁发的相关荣誉证书，提供一份得2分，最多得6分。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904"/>
          <w:jc w:val="center"/>
        </w:trPr>
        <w:tc>
          <w:tcPr>
            <w:tcW w:w="8052" w:type="dxa"/>
            <w:gridSpan w:val="3"/>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合计得分</w:t>
            </w:r>
          </w:p>
        </w:tc>
        <w:tc>
          <w:tcPr>
            <w:tcW w:w="988"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left"/>
              <w:rPr>
                <w:rFonts w:ascii="宋体" w:hAnsi="宋体"/>
                <w:color w:val="000000"/>
                <w:sz w:val="24"/>
                <w:szCs w:val="24"/>
              </w:rPr>
            </w:pPr>
          </w:p>
        </w:tc>
      </w:tr>
    </w:tbl>
    <w:p w:rsidR="00C9391B" w:rsidRDefault="00C9391B">
      <w:pPr>
        <w:snapToGrid w:val="0"/>
        <w:jc w:val="left"/>
        <w:rPr>
          <w:rFonts w:ascii="宋体" w:hAnsi="宋体"/>
          <w:b/>
          <w:color w:val="000000"/>
          <w:sz w:val="28"/>
          <w:szCs w:val="28"/>
        </w:rPr>
      </w:pPr>
    </w:p>
    <w:p w:rsidR="00C9391B" w:rsidRDefault="00C9391B">
      <w:pPr>
        <w:snapToGrid w:val="0"/>
        <w:jc w:val="left"/>
        <w:rPr>
          <w:rFonts w:ascii="宋体" w:hAnsi="宋体"/>
          <w:b/>
          <w:color w:val="000000"/>
          <w:sz w:val="28"/>
          <w:szCs w:val="28"/>
        </w:rPr>
      </w:pPr>
    </w:p>
    <w:p w:rsidR="00C9391B" w:rsidRDefault="00AC676F">
      <w:pPr>
        <w:snapToGrid w:val="0"/>
        <w:jc w:val="left"/>
        <w:rPr>
          <w:rFonts w:ascii="宋体" w:hAnsi="宋体"/>
          <w:b/>
          <w:color w:val="000000"/>
          <w:sz w:val="28"/>
          <w:szCs w:val="28"/>
        </w:rPr>
      </w:pPr>
      <w:r>
        <w:rPr>
          <w:rFonts w:ascii="宋体" w:hAnsi="宋体"/>
          <w:b/>
          <w:color w:val="000000"/>
          <w:sz w:val="28"/>
          <w:szCs w:val="28"/>
        </w:rPr>
        <w:lastRenderedPageBreak/>
        <w:t>三、定标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1、评标小组根据综合评分排序，提出书面评标报告，确定得分最高的</w:t>
      </w:r>
      <w:r>
        <w:rPr>
          <w:rFonts w:ascii="宋体" w:hAnsi="宋体" w:hint="eastAsia"/>
          <w:color w:val="000000"/>
          <w:sz w:val="28"/>
          <w:szCs w:val="28"/>
        </w:rPr>
        <w:t>两家</w:t>
      </w:r>
      <w:r>
        <w:rPr>
          <w:rFonts w:ascii="宋体" w:hAnsi="宋体"/>
          <w:color w:val="000000"/>
          <w:sz w:val="28"/>
          <w:szCs w:val="28"/>
        </w:rPr>
        <w:t>供应商为中标候选人，</w:t>
      </w:r>
      <w:r>
        <w:rPr>
          <w:rFonts w:ascii="Times New Roman" w:hAnsi="宋体"/>
          <w:color w:val="000000"/>
          <w:sz w:val="28"/>
          <w:szCs w:val="28"/>
        </w:rPr>
        <w:t>不保证最低价中标</w:t>
      </w:r>
      <w:r>
        <w:rPr>
          <w:rFonts w:ascii="宋体" w:hAnsi="宋体"/>
          <w:color w:val="000000"/>
          <w:sz w:val="28"/>
          <w:szCs w:val="28"/>
        </w:rPr>
        <w:t>；</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2、招标人根据评标报告</w:t>
      </w:r>
      <w:r w:rsidR="007D32C3">
        <w:rPr>
          <w:rFonts w:ascii="宋体" w:hAnsi="宋体" w:hint="eastAsia"/>
          <w:color w:val="000000"/>
          <w:sz w:val="28"/>
          <w:szCs w:val="28"/>
        </w:rPr>
        <w:t>从候选单位</w:t>
      </w:r>
      <w:r w:rsidR="007D32C3">
        <w:rPr>
          <w:rFonts w:ascii="宋体" w:hAnsi="宋体"/>
          <w:color w:val="000000"/>
          <w:sz w:val="28"/>
          <w:szCs w:val="28"/>
        </w:rPr>
        <w:t>确定</w:t>
      </w:r>
      <w:r w:rsidR="007D32C3">
        <w:rPr>
          <w:rFonts w:ascii="宋体" w:hAnsi="宋体" w:hint="eastAsia"/>
          <w:color w:val="000000"/>
          <w:sz w:val="28"/>
          <w:szCs w:val="28"/>
        </w:rPr>
        <w:t>最终</w:t>
      </w:r>
      <w:r>
        <w:rPr>
          <w:rFonts w:ascii="宋体" w:hAnsi="宋体"/>
          <w:color w:val="000000"/>
          <w:sz w:val="28"/>
          <w:szCs w:val="28"/>
        </w:rPr>
        <w:t>中标人</w:t>
      </w:r>
      <w:r w:rsidR="007D32C3">
        <w:rPr>
          <w:rFonts w:ascii="宋体" w:hAnsi="宋体" w:hint="eastAsia"/>
          <w:color w:val="000000"/>
          <w:sz w:val="28"/>
          <w:szCs w:val="28"/>
        </w:rPr>
        <w:t>并</w:t>
      </w:r>
      <w:r>
        <w:rPr>
          <w:rFonts w:ascii="宋体" w:hAnsi="宋体"/>
          <w:color w:val="000000"/>
          <w:sz w:val="28"/>
          <w:szCs w:val="28"/>
        </w:rPr>
        <w:t>发出《中标通知书》。</w:t>
      </w:r>
    </w:p>
    <w:p w:rsidR="00C9391B" w:rsidRDefault="00AC676F">
      <w:pPr>
        <w:snapToGrid w:val="0"/>
        <w:jc w:val="left"/>
        <w:rPr>
          <w:rFonts w:ascii="宋体" w:hAnsi="宋体"/>
          <w:b/>
          <w:color w:val="000000"/>
          <w:sz w:val="28"/>
          <w:szCs w:val="28"/>
        </w:rPr>
      </w:pPr>
      <w:r>
        <w:rPr>
          <w:rFonts w:ascii="宋体" w:hAnsi="宋体"/>
          <w:b/>
          <w:color w:val="000000"/>
          <w:sz w:val="28"/>
          <w:szCs w:val="28"/>
        </w:rPr>
        <w:t>四、履约</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1、《中标通知书》一经发出即发生法律效力。中标人持《中标通知书》与采购单位签订合同</w:t>
      </w:r>
      <w:r w:rsidR="007D32C3">
        <w:rPr>
          <w:rFonts w:ascii="宋体" w:hAnsi="宋体" w:hint="eastAsia"/>
          <w:color w:val="000000"/>
          <w:sz w:val="28"/>
          <w:szCs w:val="28"/>
        </w:rPr>
        <w:t>，本项目需要中标方就如意金岸1号、2号项目与招标人分别签订合同</w:t>
      </w:r>
      <w:r>
        <w:rPr>
          <w:rFonts w:ascii="宋体" w:hAnsi="宋体"/>
          <w:color w:val="000000"/>
          <w:sz w:val="28"/>
          <w:szCs w:val="28"/>
        </w:rPr>
        <w:t>。招标文件、中标人的投标文件以及招标过程中的澄清文件等，均为签订合同的依据；</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2、为取得履约所需的费用，由中标人自行负责。</w:t>
      </w:r>
    </w:p>
    <w:p w:rsidR="00C9391B" w:rsidRDefault="00C9391B">
      <w:pPr>
        <w:autoSpaceDE w:val="0"/>
        <w:autoSpaceDN w:val="0"/>
        <w:snapToGrid w:val="0"/>
        <w:spacing w:line="360" w:lineRule="auto"/>
        <w:jc w:val="left"/>
        <w:rPr>
          <w:rFonts w:ascii="宋体" w:hAnsi="宋体"/>
          <w:color w:val="000000"/>
          <w:sz w:val="28"/>
          <w:szCs w:val="28"/>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rPr>
          <w:rFonts w:ascii="宋体" w:hAnsi="宋体" w:hint="eastAsia"/>
          <w:b/>
          <w:color w:val="000000"/>
          <w:sz w:val="44"/>
          <w:szCs w:val="44"/>
        </w:rPr>
      </w:pPr>
    </w:p>
    <w:p w:rsidR="00ED30E8" w:rsidRDefault="00ED30E8">
      <w:pPr>
        <w:autoSpaceDE w:val="0"/>
        <w:autoSpaceDN w:val="0"/>
        <w:snapToGrid w:val="0"/>
        <w:spacing w:before="120" w:line="360" w:lineRule="auto"/>
        <w:rPr>
          <w:rFonts w:ascii="宋体" w:hAnsi="宋体"/>
          <w:b/>
          <w:color w:val="000000"/>
          <w:sz w:val="44"/>
          <w:szCs w:val="44"/>
        </w:rPr>
      </w:pPr>
    </w:p>
    <w:p w:rsidR="00C9391B" w:rsidRDefault="00AC676F">
      <w:pPr>
        <w:snapToGrid w:val="0"/>
        <w:spacing w:before="340" w:after="330" w:line="300" w:lineRule="auto"/>
        <w:jc w:val="center"/>
        <w:rPr>
          <w:rFonts w:hAnsi="宋体"/>
          <w:b/>
          <w:color w:val="000000"/>
          <w:sz w:val="44"/>
          <w:szCs w:val="44"/>
        </w:rPr>
      </w:pPr>
      <w:r>
        <w:rPr>
          <w:rFonts w:ascii="Times New Roman" w:hAnsi="宋体"/>
          <w:b/>
          <w:color w:val="000000"/>
          <w:sz w:val="44"/>
          <w:szCs w:val="44"/>
        </w:rPr>
        <w:lastRenderedPageBreak/>
        <w:t>第四章</w:t>
      </w:r>
      <w:r>
        <w:rPr>
          <w:rFonts w:ascii="Times New Roman" w:eastAsia="Times New Roman" w:hAnsi="Times New Roman"/>
          <w:b/>
          <w:color w:val="000000"/>
          <w:sz w:val="44"/>
          <w:szCs w:val="44"/>
        </w:rPr>
        <w:t xml:space="preserve">  </w:t>
      </w:r>
      <w:r>
        <w:rPr>
          <w:rFonts w:ascii="Times New Roman" w:hAnsi="宋体"/>
          <w:b/>
          <w:color w:val="000000"/>
          <w:sz w:val="44"/>
          <w:szCs w:val="44"/>
        </w:rPr>
        <w:t>技术要求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一、工程名称：海达·如意金岸二期项目</w:t>
      </w:r>
      <w:r>
        <w:rPr>
          <w:rFonts w:ascii="宋体" w:hAnsi="宋体"/>
          <w:sz w:val="28"/>
          <w:szCs w:val="28"/>
        </w:rPr>
        <w:t>地下室种植顶板虹吸排水系统施工工程</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二、工程范围：</w:t>
      </w:r>
      <w:r>
        <w:rPr>
          <w:rFonts w:ascii="宋体" w:hAnsi="宋体"/>
          <w:sz w:val="28"/>
          <w:szCs w:val="28"/>
        </w:rPr>
        <w:t>按照甲方提供图纸及指令完成地下室种植顶板的虹吸排水系统的设计、材料采购、运输、制作、施工、成品保护等</w:t>
      </w:r>
      <w:r>
        <w:rPr>
          <w:rFonts w:ascii="宋体" w:hAnsi="宋体"/>
          <w:color w:val="000000"/>
          <w:sz w:val="28"/>
          <w:szCs w:val="28"/>
        </w:rPr>
        <w:t>。</w:t>
      </w:r>
    </w:p>
    <w:p w:rsidR="00C9391B" w:rsidRDefault="00AC676F">
      <w:pPr>
        <w:pStyle w:val="a3"/>
        <w:spacing w:after="160" w:line="360" w:lineRule="auto"/>
        <w:rPr>
          <w:rFonts w:ascii="宋体" w:hAnsi="宋体"/>
        </w:rPr>
      </w:pPr>
      <w:r>
        <w:rPr>
          <w:rFonts w:ascii="宋体" w:hAnsi="宋体"/>
          <w:color w:val="000000"/>
        </w:rPr>
        <w:t>三、</w:t>
      </w:r>
      <w:r>
        <w:rPr>
          <w:rFonts w:ascii="宋体" w:hAnsi="宋体"/>
        </w:rPr>
        <w:t>技术标书的内容主要为施工组织设计，投标人应递交完整的施工组织设计，其内容包括但不限于以下内容：</w:t>
      </w:r>
    </w:p>
    <w:p w:rsidR="00C9391B" w:rsidRDefault="00AC676F">
      <w:pPr>
        <w:pStyle w:val="a3"/>
        <w:spacing w:after="160" w:line="360" w:lineRule="auto"/>
        <w:rPr>
          <w:rFonts w:ascii="宋体" w:hAnsi="宋体"/>
        </w:rPr>
      </w:pPr>
      <w:r>
        <w:rPr>
          <w:rFonts w:ascii="宋体" w:hAnsi="宋体"/>
        </w:rPr>
        <w:t>1、组织机构和人员配备；</w:t>
      </w:r>
    </w:p>
    <w:p w:rsidR="00C9391B" w:rsidRDefault="00AC676F">
      <w:pPr>
        <w:pStyle w:val="a3"/>
        <w:spacing w:after="160" w:line="360" w:lineRule="auto"/>
        <w:rPr>
          <w:rFonts w:ascii="宋体" w:hAnsi="宋体"/>
        </w:rPr>
      </w:pPr>
      <w:r>
        <w:rPr>
          <w:rFonts w:ascii="宋体" w:hAnsi="宋体"/>
        </w:rPr>
        <w:t>2、完整的施工方案和工艺要求</w:t>
      </w:r>
      <w:r>
        <w:rPr>
          <w:rFonts w:ascii="宋体" w:hAnsi="宋体"/>
          <w:color w:val="000000"/>
        </w:rPr>
        <w:t>（</w:t>
      </w:r>
      <w:proofErr w:type="gramStart"/>
      <w:r>
        <w:rPr>
          <w:rFonts w:ascii="宋体" w:hAnsi="宋体"/>
          <w:color w:val="000000"/>
        </w:rPr>
        <w:t>需包括</w:t>
      </w:r>
      <w:proofErr w:type="gramEnd"/>
      <w:r>
        <w:rPr>
          <w:rFonts w:ascii="宋体" w:hAnsi="宋体"/>
          <w:color w:val="000000"/>
        </w:rPr>
        <w:t>所设计的规范及图集目录、顶板构造做法工序的表达</w:t>
      </w:r>
      <w:r>
        <w:rPr>
          <w:rFonts w:ascii="宋体" w:hAnsi="宋体"/>
        </w:rPr>
        <w:t xml:space="preserve"> </w:t>
      </w:r>
      <w:r>
        <w:rPr>
          <w:rFonts w:ascii="宋体" w:hAnsi="宋体"/>
          <w:color w:val="000000"/>
        </w:rPr>
        <w:t>）</w:t>
      </w:r>
      <w:r>
        <w:rPr>
          <w:rFonts w:ascii="宋体" w:hAnsi="宋体"/>
        </w:rPr>
        <w:t xml:space="preserve">； </w:t>
      </w:r>
    </w:p>
    <w:p w:rsidR="00C9391B" w:rsidRDefault="00AC676F">
      <w:pPr>
        <w:pStyle w:val="a3"/>
        <w:spacing w:after="160" w:line="360" w:lineRule="auto"/>
        <w:rPr>
          <w:rFonts w:ascii="宋体" w:hAnsi="宋体"/>
        </w:rPr>
      </w:pPr>
      <w:r>
        <w:rPr>
          <w:rFonts w:ascii="宋体" w:hAnsi="宋体"/>
        </w:rPr>
        <w:t>3、工程的质量保证措施；</w:t>
      </w:r>
    </w:p>
    <w:p w:rsidR="00C9391B" w:rsidRDefault="00AC676F">
      <w:pPr>
        <w:pStyle w:val="a7"/>
        <w:spacing w:before="312" w:after="312"/>
        <w:rPr>
          <w:rFonts w:ascii="Calibri"/>
        </w:rPr>
      </w:pPr>
      <w:r>
        <w:rPr>
          <w:sz w:val="28"/>
          <w:szCs w:val="28"/>
        </w:rPr>
        <w:t>4、主要</w:t>
      </w:r>
      <w:proofErr w:type="spellStart"/>
      <w:r>
        <w:rPr>
          <w:rFonts w:ascii="Times New Roman" w:eastAsia="Times New Roman" w:hAnsi="Times New Roman"/>
          <w:sz w:val="28"/>
          <w:szCs w:val="28"/>
        </w:rPr>
        <w:t>材料性能要求</w:t>
      </w:r>
      <w:proofErr w:type="spellEnd"/>
    </w:p>
    <w:p w:rsidR="00C9391B" w:rsidRDefault="00AC676F">
      <w:pPr>
        <w:pStyle w:val="a7"/>
        <w:spacing w:after="160"/>
        <w:rPr>
          <w:rFonts w:ascii="Calibri"/>
          <w:color w:val="000000" w:themeColor="text1"/>
          <w:sz w:val="28"/>
          <w:szCs w:val="28"/>
        </w:rPr>
      </w:pPr>
      <w:r>
        <w:rPr>
          <w:color w:val="000000" w:themeColor="text1"/>
          <w:sz w:val="28"/>
          <w:szCs w:val="28"/>
        </w:rPr>
        <w:t>（1） 高分子防护排水异型片的材质必须为HDPE原生料，板厚度≥0.8mm，凹凸高度≥14mm,性能应符合GB 18173.1-2012规定。抗压≥150</w:t>
      </w:r>
      <w:r>
        <w:rPr>
          <w:color w:val="000000"/>
          <w:sz w:val="28"/>
          <w:szCs w:val="28"/>
        </w:rPr>
        <w:t>kPa</w:t>
      </w:r>
      <w:r>
        <w:rPr>
          <w:color w:val="000000" w:themeColor="text1"/>
          <w:sz w:val="28"/>
          <w:szCs w:val="28"/>
        </w:rPr>
        <w:t>,</w:t>
      </w:r>
      <w:r>
        <w:rPr>
          <w:rFonts w:hint="eastAsia"/>
          <w:color w:val="000000" w:themeColor="text1"/>
          <w:sz w:val="28"/>
          <w:szCs w:val="28"/>
        </w:rPr>
        <w:t>壳体高度压缩50%后外观无破损，</w:t>
      </w:r>
      <w:r>
        <w:rPr>
          <w:color w:val="000000" w:themeColor="text1"/>
          <w:sz w:val="28"/>
          <w:szCs w:val="28"/>
        </w:rPr>
        <w:t>拉伸强度≥56N/CM,拉断伸长率≥35%；</w:t>
      </w:r>
    </w:p>
    <w:p w:rsidR="00C9391B" w:rsidRDefault="00AC676F">
      <w:pPr>
        <w:pStyle w:val="a7"/>
        <w:spacing w:after="160"/>
        <w:rPr>
          <w:color w:val="000000" w:themeColor="text1"/>
          <w:sz w:val="28"/>
          <w:szCs w:val="28"/>
        </w:rPr>
      </w:pPr>
      <w:r>
        <w:rPr>
          <w:color w:val="000000" w:themeColor="text1"/>
          <w:sz w:val="28"/>
          <w:szCs w:val="28"/>
        </w:rPr>
        <w:t>（2）土工布单位面积质量应不小于200g/㎡，</w:t>
      </w:r>
      <w:r>
        <w:rPr>
          <w:rFonts w:hint="eastAsia"/>
          <w:color w:val="000000" w:themeColor="text1"/>
          <w:sz w:val="28"/>
          <w:szCs w:val="28"/>
        </w:rPr>
        <w:t>厚度≥1.7mm,性能要求符合GB/T17638-2017规定</w:t>
      </w:r>
      <w:r>
        <w:rPr>
          <w:color w:val="000000" w:themeColor="text1"/>
          <w:sz w:val="28"/>
          <w:szCs w:val="28"/>
        </w:rPr>
        <w:t>；</w:t>
      </w:r>
    </w:p>
    <w:p w:rsidR="00C9391B" w:rsidRDefault="00AC676F">
      <w:pPr>
        <w:pStyle w:val="a7"/>
        <w:spacing w:after="160"/>
        <w:rPr>
          <w:color w:val="000000" w:themeColor="text1"/>
          <w:sz w:val="28"/>
          <w:szCs w:val="28"/>
        </w:rPr>
      </w:pPr>
      <w:r>
        <w:rPr>
          <w:color w:val="000000" w:themeColor="text1"/>
          <w:sz w:val="28"/>
          <w:szCs w:val="28"/>
        </w:rPr>
        <w:t>（3）虹吸排水槽、透气排水槽、三通排水槽、四通排水槽的材质必须为HDPE原生料，壁厚不小于3m</w:t>
      </w:r>
      <w:r>
        <w:rPr>
          <w:rFonts w:hint="eastAsia"/>
          <w:color w:val="000000" w:themeColor="text1"/>
          <w:sz w:val="28"/>
          <w:szCs w:val="28"/>
        </w:rPr>
        <w:t>m</w:t>
      </w:r>
      <w:r>
        <w:rPr>
          <w:color w:val="000000" w:themeColor="text1"/>
          <w:sz w:val="28"/>
          <w:szCs w:val="28"/>
        </w:rPr>
        <w:t>；</w:t>
      </w:r>
    </w:p>
    <w:p w:rsidR="00C9391B" w:rsidRDefault="00AC676F">
      <w:pPr>
        <w:pStyle w:val="a7"/>
        <w:spacing w:after="160"/>
        <w:rPr>
          <w:rFonts w:ascii="黑体" w:eastAsia="黑体" w:hAnsi="黑体"/>
          <w:color w:val="000000" w:themeColor="text1"/>
          <w:sz w:val="28"/>
          <w:szCs w:val="28"/>
        </w:rPr>
      </w:pPr>
      <w:r>
        <w:rPr>
          <w:color w:val="000000" w:themeColor="text1"/>
          <w:sz w:val="28"/>
          <w:szCs w:val="28"/>
        </w:rPr>
        <w:lastRenderedPageBreak/>
        <w:t>（4）沉淀观察井、</w:t>
      </w:r>
      <w:proofErr w:type="gramStart"/>
      <w:r>
        <w:rPr>
          <w:color w:val="000000" w:themeColor="text1"/>
          <w:sz w:val="28"/>
          <w:szCs w:val="28"/>
        </w:rPr>
        <w:t>集水笼需提报</w:t>
      </w:r>
      <w:proofErr w:type="gramEnd"/>
      <w:r>
        <w:rPr>
          <w:color w:val="000000" w:themeColor="text1"/>
          <w:sz w:val="28"/>
          <w:szCs w:val="28"/>
        </w:rPr>
        <w:t>材料品牌，并提供材质、主要参数和检测报告等；</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 xml:space="preserve">5、施工现场平面布置及初步施工进度计划； </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6、施工机具配置及劳动力安排计划;</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7、安全生产、文明施工、减少环境污染和噪音污染的措施；</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8、工程质量保修书；</w:t>
      </w: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四、项目列表</w:t>
      </w: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90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lastRenderedPageBreak/>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AC676F">
      <w:pPr>
        <w:shd w:val="clear" w:color="auto" w:fill="FFFFFF"/>
        <w:snapToGrid w:val="0"/>
        <w:spacing w:line="360" w:lineRule="auto"/>
        <w:ind w:firstLine="560"/>
        <w:jc w:val="left"/>
        <w:rPr>
          <w:rFonts w:hAnsi="宋体"/>
          <w:color w:val="000000"/>
          <w:sz w:val="28"/>
          <w:szCs w:val="28"/>
          <w:shd w:val="clear" w:color="auto" w:fill="FFFFFF"/>
        </w:rPr>
      </w:pPr>
      <w:r>
        <w:rPr>
          <w:rFonts w:ascii="Times New Roman" w:hAnsi="宋体"/>
          <w:color w:val="000000"/>
          <w:sz w:val="28"/>
          <w:szCs w:val="28"/>
          <w:shd w:val="clear" w:color="auto" w:fill="FFFFFF"/>
        </w:rPr>
        <w:t>本次招标所涉及的材料、施工技术标准按照国家、行业以及青岛地区最新标准，以标准较高者为准执行。</w:t>
      </w:r>
    </w:p>
    <w:p w:rsidR="00C9391B" w:rsidRDefault="00C9391B">
      <w:pPr>
        <w:shd w:val="clear" w:color="auto" w:fill="FFFFFF"/>
        <w:snapToGrid w:val="0"/>
        <w:spacing w:line="360" w:lineRule="auto"/>
        <w:ind w:firstLine="560"/>
        <w:jc w:val="left"/>
        <w:rPr>
          <w:rFonts w:hAnsi="宋体"/>
          <w:color w:val="000000"/>
          <w:sz w:val="28"/>
          <w:szCs w:val="28"/>
          <w:shd w:val="clear" w:color="auto" w:fill="FFFFFF"/>
        </w:rPr>
      </w:pPr>
    </w:p>
    <w:p w:rsidR="00C9391B" w:rsidRDefault="00C9391B">
      <w:pPr>
        <w:shd w:val="clear" w:color="auto" w:fill="FFFFFF"/>
        <w:snapToGrid w:val="0"/>
        <w:spacing w:line="360" w:lineRule="auto"/>
        <w:jc w:val="left"/>
        <w:rPr>
          <w:rFonts w:hAnsi="宋体"/>
          <w:color w:val="000000"/>
          <w:sz w:val="28"/>
          <w:szCs w:val="28"/>
          <w:shd w:val="clear" w:color="auto" w:fill="FFFFFF"/>
        </w:rPr>
      </w:pPr>
    </w:p>
    <w:p w:rsidR="00C9391B" w:rsidRDefault="00C9391B">
      <w:pPr>
        <w:shd w:val="clear" w:color="auto" w:fill="FFFFFF"/>
        <w:snapToGrid w:val="0"/>
        <w:spacing w:line="360" w:lineRule="auto"/>
        <w:ind w:firstLine="560"/>
        <w:jc w:val="left"/>
        <w:rPr>
          <w:rFonts w:hAnsi="宋体"/>
          <w:color w:val="000000"/>
          <w:sz w:val="28"/>
          <w:szCs w:val="28"/>
          <w:shd w:val="clear" w:color="auto" w:fill="FFFFFF"/>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ind w:right="315"/>
        <w:jc w:val="center"/>
        <w:rPr>
          <w:rFonts w:ascii="宋体" w:hAnsi="宋体"/>
          <w:b/>
          <w:color w:val="000000"/>
          <w:sz w:val="18"/>
          <w:szCs w:val="18"/>
        </w:rPr>
      </w:pPr>
    </w:p>
    <w:p w:rsidR="00C9391B" w:rsidRDefault="00C9391B">
      <w:pPr>
        <w:snapToGrid w:val="0"/>
        <w:spacing w:line="420" w:lineRule="exact"/>
        <w:ind w:right="315"/>
        <w:jc w:val="center"/>
        <w:rPr>
          <w:rFonts w:ascii="宋体" w:hAnsi="宋体"/>
          <w:b/>
          <w:color w:val="000000"/>
          <w:sz w:val="18"/>
          <w:szCs w:val="18"/>
        </w:rPr>
      </w:pPr>
    </w:p>
    <w:p w:rsidR="00C9391B" w:rsidRDefault="00C9391B">
      <w:pPr>
        <w:shd w:val="clear" w:color="auto" w:fill="FFFFFF"/>
        <w:snapToGrid w:val="0"/>
        <w:spacing w:line="360" w:lineRule="auto"/>
        <w:jc w:val="left"/>
        <w:rPr>
          <w:rFonts w:ascii="宋体" w:hAnsi="宋体"/>
          <w:color w:val="000000"/>
          <w:sz w:val="28"/>
          <w:szCs w:val="28"/>
          <w:shd w:val="clear" w:color="auto" w:fill="FFFFFF"/>
        </w:rPr>
      </w:pPr>
    </w:p>
    <w:p w:rsidR="00C9391B" w:rsidRDefault="00C9391B">
      <w:pPr>
        <w:shd w:val="clear" w:color="auto" w:fill="FFFFFF"/>
        <w:snapToGrid w:val="0"/>
        <w:spacing w:line="360" w:lineRule="auto"/>
        <w:jc w:val="left"/>
        <w:rPr>
          <w:rFonts w:ascii="宋体" w:hAnsi="宋体"/>
          <w:color w:val="000000"/>
          <w:sz w:val="28"/>
          <w:szCs w:val="28"/>
          <w:shd w:val="clear" w:color="auto" w:fill="FFFFFF"/>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AC676F">
      <w:pPr>
        <w:snapToGrid w:val="0"/>
        <w:spacing w:before="340" w:after="330" w:line="300" w:lineRule="auto"/>
        <w:jc w:val="center"/>
        <w:rPr>
          <w:rFonts w:hAnsi="宋体"/>
          <w:b/>
          <w:color w:val="000000"/>
          <w:sz w:val="44"/>
          <w:szCs w:val="44"/>
        </w:rPr>
      </w:pPr>
      <w:r>
        <w:rPr>
          <w:rFonts w:ascii="Times New Roman" w:hAnsi="宋体"/>
          <w:b/>
          <w:color w:val="000000"/>
          <w:sz w:val="44"/>
          <w:szCs w:val="44"/>
        </w:rPr>
        <w:lastRenderedPageBreak/>
        <w:t>第五章</w:t>
      </w:r>
      <w:r>
        <w:rPr>
          <w:rFonts w:ascii="Times New Roman" w:eastAsia="Times New Roman" w:hAnsi="Times New Roman"/>
          <w:b/>
          <w:color w:val="000000"/>
          <w:sz w:val="44"/>
          <w:szCs w:val="44"/>
        </w:rPr>
        <w:t xml:space="preserve">  </w:t>
      </w:r>
      <w:r>
        <w:rPr>
          <w:rFonts w:ascii="Times New Roman" w:hAnsi="宋体"/>
          <w:b/>
          <w:color w:val="000000"/>
          <w:sz w:val="44"/>
          <w:szCs w:val="44"/>
        </w:rPr>
        <w:t>合同主要条款</w:t>
      </w:r>
    </w:p>
    <w:p w:rsidR="00C9391B" w:rsidRDefault="00AC676F">
      <w:pPr>
        <w:snapToGrid w:val="0"/>
        <w:spacing w:line="420" w:lineRule="exact"/>
        <w:ind w:right="315"/>
        <w:jc w:val="left"/>
        <w:rPr>
          <w:rFonts w:ascii="宋体" w:hAnsi="宋体"/>
          <w:color w:val="000000"/>
          <w:sz w:val="24"/>
          <w:szCs w:val="24"/>
        </w:rPr>
      </w:pPr>
      <w:r>
        <w:rPr>
          <w:rFonts w:ascii="宋体" w:hAnsi="宋体"/>
          <w:color w:val="000000"/>
          <w:sz w:val="24"/>
          <w:szCs w:val="24"/>
        </w:rPr>
        <w:t>合同编号：</w:t>
      </w:r>
    </w:p>
    <w:p w:rsidR="00C9391B" w:rsidRDefault="00C9391B">
      <w:pPr>
        <w:snapToGrid w:val="0"/>
        <w:spacing w:line="420" w:lineRule="exact"/>
        <w:ind w:right="315"/>
        <w:jc w:val="left"/>
        <w:rPr>
          <w:rFonts w:ascii="宋体" w:hAnsi="宋体"/>
          <w:color w:val="000000"/>
          <w:sz w:val="32"/>
          <w:szCs w:val="32"/>
        </w:rPr>
      </w:pPr>
    </w:p>
    <w:p w:rsidR="00C9391B" w:rsidRDefault="00AC676F">
      <w:pPr>
        <w:snapToGrid w:val="0"/>
        <w:ind w:right="315"/>
        <w:jc w:val="center"/>
        <w:rPr>
          <w:rFonts w:ascii="宋体" w:hAnsi="宋体"/>
          <w:b/>
          <w:color w:val="000000"/>
          <w:sz w:val="44"/>
          <w:szCs w:val="44"/>
        </w:rPr>
      </w:pPr>
      <w:r>
        <w:rPr>
          <w:rFonts w:ascii="宋体" w:hAnsi="宋体"/>
          <w:b/>
          <w:color w:val="000000"/>
          <w:sz w:val="44"/>
          <w:szCs w:val="44"/>
        </w:rPr>
        <w:t>海达·如意金岸二期项目地下室种植顶板虹吸排水系统施工合同</w:t>
      </w:r>
    </w:p>
    <w:p w:rsidR="00C9391B" w:rsidRDefault="00C9391B">
      <w:pPr>
        <w:shd w:val="clear" w:color="auto" w:fill="FFFFFF"/>
        <w:snapToGrid w:val="0"/>
        <w:spacing w:line="360" w:lineRule="auto"/>
        <w:jc w:val="left"/>
        <w:rPr>
          <w:rFonts w:ascii="宋体" w:hAnsi="宋体"/>
          <w:b/>
          <w:color w:val="000000"/>
          <w:sz w:val="44"/>
          <w:szCs w:val="44"/>
        </w:rPr>
      </w:pP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甲方：</w:t>
      </w:r>
      <w:r>
        <w:rPr>
          <w:rFonts w:ascii="宋体" w:hAnsi="宋体"/>
          <w:color w:val="000000"/>
          <w:sz w:val="28"/>
          <w:szCs w:val="28"/>
          <w:u w:val="single"/>
          <w:shd w:val="clear" w:color="auto" w:fill="FFFFFF"/>
        </w:rPr>
        <w:t xml:space="preserve">  青岛海达园林市政工程有限公司 </w:t>
      </w:r>
      <w:r>
        <w:rPr>
          <w:rFonts w:ascii="宋体" w:hAnsi="宋体"/>
          <w:color w:val="000000"/>
          <w:sz w:val="28"/>
          <w:szCs w:val="28"/>
          <w:shd w:val="clear" w:color="auto" w:fill="FFFFFF"/>
        </w:rPr>
        <w:t xml:space="preserve">（以下简称“甲方”）  </w:t>
      </w: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乙方：</w:t>
      </w:r>
      <w:r>
        <w:rPr>
          <w:rFonts w:ascii="宋体" w:hAnsi="宋体"/>
          <w:color w:val="000000"/>
          <w:sz w:val="28"/>
          <w:szCs w:val="28"/>
          <w:u w:val="single"/>
          <w:shd w:val="clear" w:color="auto" w:fill="FFFFFF"/>
        </w:rPr>
        <w:t xml:space="preserve">    </w:t>
      </w:r>
      <w:r>
        <w:rPr>
          <w:rFonts w:ascii="宋体" w:hAnsi="宋体" w:hint="eastAsia"/>
          <w:color w:val="000000"/>
          <w:sz w:val="28"/>
          <w:szCs w:val="28"/>
          <w:u w:val="single"/>
          <w:shd w:val="clear" w:color="auto" w:fill="FFFFFF"/>
        </w:rPr>
        <w:t xml:space="preserve">                           </w:t>
      </w:r>
      <w:r>
        <w:rPr>
          <w:rFonts w:ascii="宋体" w:hAnsi="宋体"/>
          <w:color w:val="000000"/>
          <w:sz w:val="28"/>
          <w:szCs w:val="28"/>
          <w:shd w:val="clear" w:color="auto" w:fill="FFFFFF"/>
        </w:rPr>
        <w:t>（以下简称“乙方”）</w:t>
      </w:r>
    </w:p>
    <w:p w:rsidR="00C9391B" w:rsidRDefault="00AC676F">
      <w:pPr>
        <w:shd w:val="clear" w:color="auto" w:fill="FFFFFF"/>
        <w:snapToGrid w:val="0"/>
        <w:spacing w:line="360" w:lineRule="auto"/>
        <w:ind w:firstLine="560"/>
        <w:jc w:val="left"/>
        <w:rPr>
          <w:rFonts w:ascii="宋体" w:hAnsi="宋体"/>
          <w:color w:val="000000"/>
          <w:sz w:val="28"/>
          <w:szCs w:val="28"/>
          <w:shd w:val="clear" w:color="auto" w:fill="FFFFFF"/>
        </w:rPr>
      </w:pPr>
      <w:r>
        <w:rPr>
          <w:rFonts w:ascii="宋体" w:hAnsi="宋体"/>
          <w:color w:val="000000"/>
          <w:sz w:val="28"/>
          <w:szCs w:val="28"/>
          <w:shd w:val="clear" w:color="auto" w:fill="FFFFFF"/>
        </w:rPr>
        <w:t>依据《中华人们共和国合同法》的规定，为明确双方的权益，双方本着平等互利、协商一致的原则，达成如下事项，签订本合同（以下简称“本合同”）</w:t>
      </w:r>
      <w:proofErr w:type="gramStart"/>
      <w:r>
        <w:rPr>
          <w:rFonts w:ascii="宋体" w:hAnsi="宋体"/>
          <w:color w:val="000000"/>
          <w:sz w:val="28"/>
          <w:szCs w:val="28"/>
          <w:shd w:val="clear" w:color="auto" w:fill="FFFFFF"/>
        </w:rPr>
        <w:t>望共同</w:t>
      </w:r>
      <w:proofErr w:type="gramEnd"/>
      <w:r>
        <w:rPr>
          <w:rFonts w:ascii="宋体" w:hAnsi="宋体"/>
          <w:color w:val="000000"/>
          <w:sz w:val="28"/>
          <w:szCs w:val="28"/>
          <w:shd w:val="clear" w:color="auto" w:fill="FFFFFF"/>
        </w:rPr>
        <w:t xml:space="preserve">遵守。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一、项目明细</w:t>
      </w: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060"/>
        <w:gridCol w:w="1125"/>
        <w:gridCol w:w="157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60</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7</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材料明细表</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详见附件《投标材料分项报价表》</w:t>
            </w:r>
          </w:p>
        </w:tc>
      </w:tr>
    </w:tbl>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lastRenderedPageBreak/>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239"/>
        <w:gridCol w:w="1144"/>
        <w:gridCol w:w="1144"/>
        <w:gridCol w:w="1558"/>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90</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7</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材料明细表</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详见附件《投标材料分项报价表》</w:t>
            </w:r>
          </w:p>
        </w:tc>
      </w:tr>
    </w:tbl>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二、工期</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本合同从</w:t>
      </w:r>
      <w:r>
        <w:rPr>
          <w:rFonts w:ascii="宋体" w:hAnsi="宋体"/>
          <w:color w:val="000000"/>
          <w:sz w:val="28"/>
          <w:szCs w:val="28"/>
          <w:u w:val="single"/>
        </w:rPr>
        <w:t>2019</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日到</w:t>
      </w:r>
      <w:r>
        <w:rPr>
          <w:rFonts w:ascii="宋体" w:hAnsi="宋体"/>
          <w:color w:val="000000"/>
          <w:sz w:val="28"/>
          <w:szCs w:val="28"/>
          <w:u w:val="single"/>
        </w:rPr>
        <w:t>2019</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日，总计</w:t>
      </w:r>
      <w:r>
        <w:rPr>
          <w:rFonts w:ascii="宋体" w:hAnsi="宋体"/>
          <w:color w:val="000000"/>
          <w:sz w:val="28"/>
          <w:szCs w:val="28"/>
          <w:u w:val="single"/>
        </w:rPr>
        <w:t xml:space="preserve"> </w:t>
      </w:r>
      <w:r w:rsidR="00ED30E8">
        <w:rPr>
          <w:rFonts w:ascii="宋体" w:hAnsi="宋体" w:hint="eastAsia"/>
          <w:color w:val="000000"/>
          <w:sz w:val="28"/>
          <w:szCs w:val="28"/>
          <w:u w:val="single"/>
        </w:rPr>
        <w:t>20</w:t>
      </w:r>
      <w:r>
        <w:rPr>
          <w:rFonts w:ascii="宋体" w:hAnsi="宋体"/>
          <w:color w:val="000000"/>
          <w:sz w:val="28"/>
          <w:szCs w:val="28"/>
          <w:u w:val="single"/>
        </w:rPr>
        <w:t xml:space="preserve"> </w:t>
      </w:r>
      <w:r>
        <w:rPr>
          <w:rFonts w:ascii="宋体" w:hAnsi="宋体"/>
          <w:color w:val="000000"/>
          <w:sz w:val="28"/>
          <w:szCs w:val="28"/>
        </w:rPr>
        <w:t>天。</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三、地点</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施工地点：胶州市经济技术开发区尚德大道东侧，淮河路以南至黄河路路北侧。</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四、施工质量要求、技术标准</w:t>
      </w:r>
    </w:p>
    <w:p w:rsidR="00C9391B" w:rsidRDefault="00AC676F">
      <w:pPr>
        <w:spacing w:after="160" w:line="360" w:lineRule="auto"/>
        <w:ind w:firstLineChars="200" w:firstLine="560"/>
        <w:rPr>
          <w:rFonts w:ascii="宋体" w:hAnsi="宋体"/>
          <w:sz w:val="28"/>
          <w:szCs w:val="28"/>
        </w:rPr>
      </w:pPr>
      <w:r>
        <w:rPr>
          <w:rFonts w:ascii="宋体" w:hAnsi="宋体"/>
          <w:sz w:val="28"/>
          <w:szCs w:val="28"/>
        </w:rPr>
        <w:t>投标人生产和施工的质量应符合现行国家施工及验收规范。其中，投标人所使用的材料，应符合招标文件中技术标书里规定的材料参数标准，需提供相关检测报告。</w:t>
      </w:r>
    </w:p>
    <w:p w:rsidR="00C9391B" w:rsidRDefault="00AC676F">
      <w:pPr>
        <w:snapToGrid w:val="0"/>
        <w:spacing w:line="360" w:lineRule="auto"/>
        <w:ind w:firstLine="560"/>
        <w:jc w:val="left"/>
        <w:rPr>
          <w:rFonts w:ascii="宋体" w:hAnsi="宋体"/>
          <w:color w:val="000000"/>
          <w:sz w:val="28"/>
          <w:szCs w:val="28"/>
        </w:rPr>
      </w:pPr>
      <w:r>
        <w:rPr>
          <w:rFonts w:ascii="Times New Roman" w:hAnsi="宋体"/>
          <w:color w:val="000000"/>
          <w:sz w:val="28"/>
          <w:szCs w:val="28"/>
          <w:shd w:val="clear" w:color="auto" w:fill="FFFFFF"/>
        </w:rPr>
        <w:t>施工</w:t>
      </w:r>
      <w:r>
        <w:rPr>
          <w:rFonts w:ascii="宋体" w:hAnsi="宋体"/>
          <w:color w:val="000000"/>
          <w:sz w:val="28"/>
          <w:szCs w:val="28"/>
        </w:rPr>
        <w:t>质量要求满足</w:t>
      </w:r>
      <w:r>
        <w:rPr>
          <w:rFonts w:ascii="Times New Roman" w:hAnsi="宋体"/>
          <w:color w:val="000000"/>
          <w:sz w:val="28"/>
          <w:szCs w:val="28"/>
          <w:shd w:val="clear" w:color="auto" w:fill="FFFFFF"/>
        </w:rPr>
        <w:t>国家、行业以及青岛地区最新标准，以标准较高者为准执行，</w:t>
      </w:r>
      <w:r>
        <w:rPr>
          <w:rFonts w:ascii="宋体" w:hAnsi="宋体"/>
          <w:color w:val="000000"/>
          <w:sz w:val="28"/>
          <w:szCs w:val="28"/>
        </w:rPr>
        <w:t>按照法定质保期或乙方承诺的对质量负责期限中最长的执行。</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五、验收</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1、所用材料及主要配套材料必须符合设计要求和规范规定。</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2、所用材料及主要配套材料由乙方负责送到施工现场，由乙方负责运输、卸车，以保证设备在运输过程中不受损伤，由于包装不当造成材料在运输过程中有任何损坏或丢失，由乙方负责。</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3、材料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rsidR="00C9391B" w:rsidRDefault="00AC676F">
      <w:pPr>
        <w:snapToGrid w:val="0"/>
        <w:spacing w:line="360" w:lineRule="auto"/>
        <w:ind w:firstLine="560"/>
        <w:jc w:val="left"/>
        <w:rPr>
          <w:rFonts w:ascii="宋体" w:hAnsi="宋体"/>
          <w:color w:val="000000"/>
          <w:sz w:val="28"/>
          <w:szCs w:val="28"/>
          <w:highlight w:val="cyan"/>
        </w:rPr>
      </w:pPr>
      <w:r>
        <w:rPr>
          <w:rFonts w:ascii="宋体" w:hAnsi="宋体"/>
          <w:color w:val="000000"/>
          <w:sz w:val="28"/>
          <w:szCs w:val="28"/>
        </w:rPr>
        <w:t>4、施工质量要求满足</w:t>
      </w:r>
      <w:r>
        <w:rPr>
          <w:rFonts w:ascii="Times New Roman" w:hAnsi="宋体"/>
          <w:color w:val="000000"/>
          <w:sz w:val="28"/>
          <w:szCs w:val="28"/>
        </w:rPr>
        <w:t>国家、行业以及青岛地区最新标准，以标准较高者为准执行，</w:t>
      </w:r>
      <w:r>
        <w:rPr>
          <w:rFonts w:ascii="宋体" w:hAnsi="宋体"/>
          <w:color w:val="000000"/>
          <w:sz w:val="28"/>
          <w:szCs w:val="28"/>
        </w:rPr>
        <w:t>按照法定质保期或乙方承诺的对质量负责期限中最长的执行。</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六、项目造价及支付方式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w:t>
      </w:r>
      <w:r w:rsidR="00A62B0B">
        <w:rPr>
          <w:rFonts w:ascii="宋体" w:hAnsi="宋体"/>
          <w:color w:val="000000"/>
          <w:sz w:val="28"/>
          <w:szCs w:val="28"/>
        </w:rPr>
        <w:t>合同总价：共计人民币</w:t>
      </w:r>
      <w:r w:rsidR="00A62B0B">
        <w:rPr>
          <w:rFonts w:ascii="宋体" w:hAnsi="宋体"/>
          <w:color w:val="000000"/>
          <w:sz w:val="28"/>
          <w:szCs w:val="28"/>
          <w:u w:val="single"/>
        </w:rPr>
        <w:t xml:space="preserve">        </w:t>
      </w:r>
      <w:r w:rsidR="00A62B0B">
        <w:rPr>
          <w:rFonts w:ascii="宋体" w:hAnsi="宋体"/>
          <w:color w:val="000000"/>
          <w:sz w:val="28"/>
          <w:szCs w:val="28"/>
        </w:rPr>
        <w:t>元，大写</w:t>
      </w:r>
      <w:r w:rsidR="00A62B0B">
        <w:rPr>
          <w:rFonts w:ascii="宋体" w:hAnsi="宋体"/>
          <w:color w:val="000000"/>
          <w:sz w:val="28"/>
          <w:szCs w:val="28"/>
          <w:u w:val="single"/>
        </w:rPr>
        <w:t xml:space="preserve">        </w:t>
      </w:r>
      <w:r w:rsidR="00A62B0B">
        <w:rPr>
          <w:rFonts w:ascii="宋体" w:hAnsi="宋体"/>
          <w:color w:val="000000"/>
          <w:sz w:val="28"/>
          <w:szCs w:val="28"/>
        </w:rPr>
        <w:t>元整</w:t>
      </w:r>
      <w:r w:rsidR="00A62B0B">
        <w:rPr>
          <w:rFonts w:ascii="宋体" w:hAnsi="宋体" w:hint="eastAsia"/>
          <w:color w:val="000000"/>
          <w:sz w:val="28"/>
          <w:szCs w:val="28"/>
        </w:rPr>
        <w:t>。</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2、结算方式：本项目完工，经甲方及相关部门验收合格后五个工作日内支付合同总价款的95％</w:t>
      </w:r>
      <w:r w:rsidR="00C72C4F">
        <w:rPr>
          <w:rFonts w:ascii="宋体" w:hAnsi="宋体" w:hint="eastAsia"/>
          <w:color w:val="000000"/>
          <w:sz w:val="28"/>
          <w:szCs w:val="28"/>
        </w:rPr>
        <w:t>，</w:t>
      </w:r>
      <w:r>
        <w:rPr>
          <w:rFonts w:ascii="宋体" w:hAnsi="宋体"/>
          <w:color w:val="000000"/>
          <w:sz w:val="28"/>
          <w:szCs w:val="28"/>
        </w:rPr>
        <w:t>即¥</w:t>
      </w:r>
      <w:r>
        <w:rPr>
          <w:rFonts w:ascii="宋体" w:hAnsi="宋体"/>
          <w:color w:val="000000"/>
          <w:sz w:val="28"/>
          <w:szCs w:val="28"/>
          <w:u w:val="single"/>
        </w:rPr>
        <w:t xml:space="preserve">         </w:t>
      </w:r>
      <w:r>
        <w:rPr>
          <w:rFonts w:ascii="宋体" w:hAnsi="宋体"/>
          <w:color w:val="000000"/>
          <w:sz w:val="28"/>
          <w:szCs w:val="28"/>
        </w:rPr>
        <w:t>元，大写：</w:t>
      </w:r>
      <w:r>
        <w:rPr>
          <w:rFonts w:ascii="宋体" w:hAnsi="宋体"/>
          <w:color w:val="000000"/>
          <w:sz w:val="28"/>
          <w:szCs w:val="28"/>
          <w:u w:val="single"/>
        </w:rPr>
        <w:t xml:space="preserve">        </w:t>
      </w:r>
      <w:r>
        <w:rPr>
          <w:rFonts w:ascii="宋体" w:hAnsi="宋体"/>
          <w:color w:val="000000"/>
          <w:sz w:val="28"/>
          <w:szCs w:val="28"/>
        </w:rPr>
        <w:t>元整。付款前乙方向甲方提供全额增值税专用发票（税率10%）及相关资料，否则付款时间顺延，剩余款项</w:t>
      </w:r>
      <w:proofErr w:type="gramStart"/>
      <w:r>
        <w:rPr>
          <w:rFonts w:ascii="宋体" w:hAnsi="宋体"/>
          <w:color w:val="000000"/>
          <w:sz w:val="28"/>
          <w:szCs w:val="28"/>
        </w:rPr>
        <w:t>自项目</w:t>
      </w:r>
      <w:proofErr w:type="gramEnd"/>
      <w:r>
        <w:rPr>
          <w:rFonts w:ascii="宋体" w:hAnsi="宋体"/>
          <w:color w:val="000000"/>
          <w:sz w:val="28"/>
          <w:szCs w:val="28"/>
        </w:rPr>
        <w:t>验收合格之日起一年后付清，不计息。</w:t>
      </w:r>
    </w:p>
    <w:p w:rsidR="00C9391B" w:rsidRDefault="00AC676F">
      <w:pPr>
        <w:snapToGrid w:val="0"/>
        <w:spacing w:line="360" w:lineRule="auto"/>
        <w:jc w:val="left"/>
        <w:rPr>
          <w:rFonts w:hAnsi="宋体"/>
          <w:color w:val="000000"/>
          <w:sz w:val="28"/>
          <w:szCs w:val="28"/>
        </w:rPr>
      </w:pPr>
      <w:r>
        <w:rPr>
          <w:rFonts w:ascii="Times New Roman" w:hAnsi="宋体"/>
          <w:color w:val="000000"/>
          <w:sz w:val="28"/>
          <w:szCs w:val="28"/>
        </w:rPr>
        <w:t>七、违约责任</w:t>
      </w:r>
      <w:r>
        <w:rPr>
          <w:rFonts w:ascii="Times New Roman" w:eastAsia="Times New Roman" w:hAnsi="Times New Roman"/>
          <w:color w:val="000000"/>
          <w:sz w:val="28"/>
          <w:szCs w:val="28"/>
        </w:rPr>
        <w:t> </w:t>
      </w:r>
    </w:p>
    <w:p w:rsidR="00C9391B" w:rsidRDefault="00AC676F">
      <w:pPr>
        <w:snapToGrid w:val="0"/>
        <w:spacing w:line="360" w:lineRule="auto"/>
        <w:ind w:firstLine="560"/>
        <w:jc w:val="left"/>
        <w:rPr>
          <w:rFonts w:hAnsi="宋体"/>
          <w:color w:val="000000"/>
          <w:sz w:val="28"/>
          <w:szCs w:val="28"/>
        </w:rPr>
      </w:pPr>
      <w:r>
        <w:rPr>
          <w:rFonts w:ascii="Times New Roman" w:eastAsia="Times New Roman" w:hAnsi="Times New Roman"/>
          <w:color w:val="000000"/>
          <w:sz w:val="28"/>
          <w:szCs w:val="28"/>
        </w:rPr>
        <w:t>1</w:t>
      </w:r>
      <w:r>
        <w:rPr>
          <w:rFonts w:ascii="Times New Roman" w:hAnsi="宋体"/>
          <w:color w:val="000000"/>
          <w:sz w:val="28"/>
          <w:szCs w:val="28"/>
        </w:rPr>
        <w:t>、乙方不能按期完工，除不可抗拒因素外，乙方应向甲方支付延期违约金，每日按合同总价的</w:t>
      </w:r>
      <w:r>
        <w:rPr>
          <w:rFonts w:ascii="Times New Roman" w:eastAsia="Times New Roman" w:hAnsi="Times New Roman"/>
          <w:color w:val="000000"/>
          <w:sz w:val="28"/>
          <w:szCs w:val="28"/>
        </w:rPr>
        <w:t>0.3</w:t>
      </w:r>
      <w:r>
        <w:rPr>
          <w:rFonts w:ascii="Times New Roman" w:hAnsi="宋体"/>
          <w:color w:val="000000"/>
          <w:sz w:val="28"/>
          <w:szCs w:val="28"/>
        </w:rPr>
        <w:t>％计算。</w:t>
      </w:r>
      <w:r>
        <w:rPr>
          <w:rFonts w:ascii="Times New Roman" w:eastAsia="Times New Roman" w:hAnsi="Times New Roman"/>
          <w:color w:val="000000"/>
          <w:sz w:val="28"/>
          <w:szCs w:val="28"/>
        </w:rPr>
        <w:t> </w:t>
      </w:r>
    </w:p>
    <w:p w:rsidR="00C9391B" w:rsidRDefault="00AC676F">
      <w:pPr>
        <w:snapToGrid w:val="0"/>
        <w:spacing w:line="360" w:lineRule="auto"/>
        <w:ind w:firstLine="560"/>
        <w:jc w:val="left"/>
        <w:rPr>
          <w:rFonts w:hAnsi="宋体"/>
          <w:color w:val="000000"/>
          <w:sz w:val="28"/>
          <w:szCs w:val="28"/>
        </w:rPr>
      </w:pPr>
      <w:r>
        <w:rPr>
          <w:rFonts w:ascii="Times New Roman" w:eastAsia="Times New Roman" w:hAnsi="Times New Roman"/>
          <w:color w:val="000000"/>
          <w:sz w:val="28"/>
          <w:szCs w:val="28"/>
        </w:rPr>
        <w:t>2</w:t>
      </w:r>
      <w:r>
        <w:rPr>
          <w:rFonts w:ascii="Times New Roman" w:hAnsi="宋体"/>
          <w:color w:val="000000"/>
          <w:sz w:val="28"/>
          <w:szCs w:val="28"/>
        </w:rPr>
        <w:t>、甲方延期付款时（正当拒付除外）。应向乙方支付该次延付款数额的延期违约金，每日按该次延期付款额的</w:t>
      </w:r>
      <w:r>
        <w:rPr>
          <w:rFonts w:ascii="Times New Roman" w:eastAsia="Times New Roman" w:hAnsi="Times New Roman"/>
          <w:color w:val="000000"/>
          <w:sz w:val="28"/>
          <w:szCs w:val="28"/>
        </w:rPr>
        <w:t>0.3</w:t>
      </w:r>
      <w:r>
        <w:rPr>
          <w:rFonts w:ascii="Times New Roman" w:hAnsi="宋体"/>
          <w:color w:val="000000"/>
          <w:sz w:val="28"/>
          <w:szCs w:val="28"/>
        </w:rPr>
        <w:t>％金额计算，支付款办理期为</w:t>
      </w:r>
      <w:r>
        <w:rPr>
          <w:rFonts w:ascii="Times New Roman" w:eastAsia="Times New Roman" w:hAnsi="Times New Roman"/>
          <w:color w:val="000000"/>
          <w:sz w:val="28"/>
          <w:szCs w:val="28"/>
        </w:rPr>
        <w:t>20</w:t>
      </w:r>
      <w:r>
        <w:rPr>
          <w:rFonts w:ascii="Times New Roman" w:hAnsi="宋体"/>
          <w:color w:val="000000"/>
          <w:sz w:val="28"/>
          <w:szCs w:val="28"/>
        </w:rPr>
        <w:t>个工作日。</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3、合同生效后，乙方无故终止和解除合同的，应支付合同总价款20%的违约金。</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4、不符合本合同规定的质量、标准要求的，甲方有权单方解除合同，乙方应向甲方支付合同价款的10%的违约金。</w:t>
      </w:r>
    </w:p>
    <w:p w:rsidR="00C9391B" w:rsidRDefault="00AC676F">
      <w:pPr>
        <w:snapToGrid w:val="0"/>
        <w:spacing w:line="360" w:lineRule="auto"/>
        <w:ind w:firstLine="560"/>
        <w:jc w:val="left"/>
        <w:rPr>
          <w:rFonts w:ascii="宋体" w:hAnsi="宋体"/>
          <w:color w:val="000000"/>
          <w:sz w:val="28"/>
          <w:szCs w:val="28"/>
          <w:highlight w:val="cyan"/>
        </w:rPr>
      </w:pPr>
      <w:r>
        <w:rPr>
          <w:rFonts w:ascii="宋体" w:hAnsi="宋体"/>
          <w:color w:val="000000"/>
          <w:sz w:val="28"/>
          <w:szCs w:val="28"/>
        </w:rPr>
        <w:t>5、材料及施工质量在质保期内发现质量问题，乙方应派人在24小时内到达甲方使用现场进行处理，在48小时内处理完毕，全部费用由乙方承担，并应向甲方支付合同价款5%的违约金；甲方若有其他损失，乙方仍应赔偿。乙方应承担的违约金和赔偿金甲方可以从给乙方的应付款中直接扣除。</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6、双方必须严格执行《中华人民共和国合同法》的有关违约责任规定。</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九、合同生效方式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1、本合同经双方法定代表人或其委托代理人签字（盖章）且加盖公章或合同专用章后生效。</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2、该项目经双方验收合格，甲方支付完乙方全部项目款后，本合同即告终止。</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十、合同争议解决方式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甲、乙双方在履行本合同过程中，如发生争议，应协商解决，协商不能解决的，向胶州市人民法院提起诉讼。</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十一、合同文本</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本合同一式</w:t>
      </w:r>
      <w:r>
        <w:rPr>
          <w:rFonts w:ascii="宋体" w:hAnsi="宋体"/>
          <w:b/>
          <w:color w:val="000000"/>
          <w:sz w:val="28"/>
          <w:szCs w:val="28"/>
          <w:u w:val="single"/>
        </w:rPr>
        <w:t>肆</w:t>
      </w:r>
      <w:r>
        <w:rPr>
          <w:rFonts w:ascii="宋体" w:hAnsi="宋体"/>
          <w:color w:val="000000"/>
          <w:sz w:val="28"/>
          <w:szCs w:val="28"/>
        </w:rPr>
        <w:t>份，甲方</w:t>
      </w:r>
      <w:r>
        <w:rPr>
          <w:rFonts w:ascii="宋体" w:hAnsi="宋体"/>
          <w:b/>
          <w:color w:val="000000"/>
          <w:sz w:val="28"/>
          <w:szCs w:val="28"/>
          <w:u w:val="single"/>
        </w:rPr>
        <w:t>贰</w:t>
      </w:r>
      <w:r>
        <w:rPr>
          <w:rFonts w:ascii="宋体" w:hAnsi="宋体"/>
          <w:color w:val="000000"/>
          <w:sz w:val="28"/>
          <w:szCs w:val="28"/>
        </w:rPr>
        <w:t>份、乙方</w:t>
      </w:r>
      <w:r>
        <w:rPr>
          <w:rFonts w:ascii="宋体" w:hAnsi="宋体"/>
          <w:b/>
          <w:color w:val="000000"/>
          <w:sz w:val="28"/>
          <w:szCs w:val="28"/>
          <w:u w:val="single"/>
        </w:rPr>
        <w:t>贰</w:t>
      </w:r>
      <w:r>
        <w:rPr>
          <w:rFonts w:ascii="宋体" w:hAnsi="宋体"/>
          <w:color w:val="000000"/>
          <w:sz w:val="28"/>
          <w:szCs w:val="28"/>
        </w:rPr>
        <w:t>份，具有同等法律效力。</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甲   方：                           乙   方：</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法定代表人：                        法定代表人：</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委托代理人：                        委托代理人：</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电话：                              电话：</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 xml:space="preserve">签约日期：                          签约日期： </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Times New Roman" w:hAnsi="宋体"/>
          <w:b/>
          <w:color w:val="000000"/>
          <w:sz w:val="44"/>
          <w:szCs w:val="44"/>
        </w:rPr>
      </w:pPr>
      <w:r>
        <w:rPr>
          <w:rFonts w:ascii="宋体" w:hAnsi="宋体"/>
          <w:color w:val="000000"/>
          <w:sz w:val="28"/>
          <w:szCs w:val="28"/>
        </w:rPr>
        <w:t>签约地点：青岛海达园林市政工程有限公司</w:t>
      </w: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line="360" w:lineRule="auto"/>
        <w:jc w:val="center"/>
        <w:rPr>
          <w:rFonts w:ascii="宋体" w:hAnsi="宋体"/>
          <w:color w:val="000000"/>
          <w:sz w:val="28"/>
          <w:szCs w:val="28"/>
        </w:rPr>
      </w:pPr>
    </w:p>
    <w:p w:rsidR="00C9391B" w:rsidRDefault="00C9391B">
      <w:pPr>
        <w:snapToGrid w:val="0"/>
        <w:spacing w:after="120" w:line="520" w:lineRule="exact"/>
        <w:ind w:left="420"/>
        <w:jc w:val="left"/>
        <w:rPr>
          <w:rFonts w:ascii="宋体" w:hAnsi="宋体"/>
          <w:color w:val="000000"/>
          <w:sz w:val="28"/>
          <w:szCs w:val="28"/>
        </w:rPr>
      </w:pPr>
    </w:p>
    <w:p w:rsidR="00C9391B" w:rsidRDefault="00C9391B">
      <w:pPr>
        <w:snapToGrid w:val="0"/>
        <w:spacing w:after="120" w:line="520" w:lineRule="exact"/>
        <w:ind w:left="420"/>
        <w:jc w:val="left"/>
        <w:rPr>
          <w:rFonts w:ascii="宋体" w:hAnsi="宋体"/>
          <w:color w:val="000000"/>
          <w:sz w:val="28"/>
          <w:szCs w:val="28"/>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AC676F">
      <w:pPr>
        <w:snapToGrid w:val="0"/>
        <w:spacing w:before="340" w:after="330" w:line="300" w:lineRule="auto"/>
        <w:jc w:val="center"/>
        <w:rPr>
          <w:rFonts w:hAnsi="宋体"/>
          <w:b/>
          <w:color w:val="000000"/>
          <w:sz w:val="28"/>
          <w:szCs w:val="28"/>
        </w:rPr>
      </w:pPr>
      <w:r>
        <w:rPr>
          <w:rFonts w:ascii="Times New Roman" w:hAnsi="宋体"/>
          <w:b/>
          <w:color w:val="000000"/>
          <w:sz w:val="44"/>
          <w:szCs w:val="44"/>
        </w:rPr>
        <w:lastRenderedPageBreak/>
        <w:t>第六章</w:t>
      </w:r>
      <w:r>
        <w:rPr>
          <w:rFonts w:ascii="Times New Roman" w:eastAsia="Times New Roman" w:hAnsi="Times New Roman"/>
          <w:b/>
          <w:color w:val="000000"/>
          <w:sz w:val="44"/>
          <w:szCs w:val="44"/>
        </w:rPr>
        <w:t xml:space="preserve">  </w:t>
      </w:r>
      <w:r>
        <w:rPr>
          <w:rFonts w:ascii="Times New Roman" w:hAnsi="宋体"/>
          <w:b/>
          <w:color w:val="000000"/>
          <w:sz w:val="44"/>
          <w:szCs w:val="44"/>
        </w:rPr>
        <w:t>格式及附表</w:t>
      </w:r>
    </w:p>
    <w:p w:rsidR="00C9391B" w:rsidRDefault="00AC676F">
      <w:pPr>
        <w:snapToGrid w:val="0"/>
        <w:spacing w:after="120" w:line="520" w:lineRule="exact"/>
        <w:ind w:left="420"/>
        <w:jc w:val="left"/>
        <w:rPr>
          <w:rFonts w:ascii="宋体" w:hAnsi="宋体"/>
          <w:b/>
          <w:color w:val="000000"/>
          <w:sz w:val="28"/>
          <w:szCs w:val="28"/>
        </w:rPr>
      </w:pPr>
      <w:r>
        <w:rPr>
          <w:rFonts w:ascii="宋体" w:hAnsi="宋体"/>
          <w:b/>
          <w:color w:val="000000"/>
          <w:sz w:val="28"/>
          <w:szCs w:val="28"/>
        </w:rPr>
        <w:t>附件一  开标一览表</w:t>
      </w:r>
    </w:p>
    <w:p w:rsidR="00C9391B" w:rsidRDefault="00AC676F">
      <w:pPr>
        <w:snapToGrid w:val="0"/>
        <w:spacing w:after="120" w:line="520" w:lineRule="exact"/>
        <w:ind w:left="420"/>
        <w:jc w:val="left"/>
        <w:rPr>
          <w:rFonts w:ascii="宋体" w:hAnsi="宋体"/>
          <w:color w:val="000000"/>
          <w:sz w:val="28"/>
          <w:szCs w:val="28"/>
        </w:rPr>
      </w:pPr>
      <w:r>
        <w:rPr>
          <w:rFonts w:ascii="宋体" w:hAnsi="宋体"/>
          <w:color w:val="000000"/>
          <w:sz w:val="28"/>
          <w:szCs w:val="28"/>
        </w:rPr>
        <w:t>招标工程：                             （单位：万元）</w:t>
      </w:r>
    </w:p>
    <w:tbl>
      <w:tblPr>
        <w:tblW w:w="8568" w:type="dxa"/>
        <w:jc w:val="center"/>
        <w:tblLayout w:type="fixed"/>
        <w:tblCellMar>
          <w:left w:w="0" w:type="dxa"/>
          <w:right w:w="0" w:type="dxa"/>
        </w:tblCellMar>
        <w:tblLook w:val="04A0" w:firstRow="1" w:lastRow="0" w:firstColumn="1" w:lastColumn="0" w:noHBand="0" w:noVBand="1"/>
      </w:tblPr>
      <w:tblGrid>
        <w:gridCol w:w="1751"/>
        <w:gridCol w:w="3781"/>
        <w:gridCol w:w="3036"/>
      </w:tblGrid>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line="520" w:lineRule="exact"/>
              <w:ind w:left="420"/>
              <w:jc w:val="center"/>
              <w:rPr>
                <w:rFonts w:ascii="宋体" w:hAnsi="宋体"/>
                <w:color w:val="000000"/>
                <w:sz w:val="28"/>
                <w:szCs w:val="28"/>
              </w:rPr>
            </w:pPr>
            <w:r>
              <w:rPr>
                <w:rFonts w:ascii="宋体" w:hAnsi="宋体"/>
                <w:color w:val="000000"/>
                <w:sz w:val="28"/>
                <w:szCs w:val="28"/>
              </w:rPr>
              <w:t>序 号</w:t>
            </w: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line="520" w:lineRule="exact"/>
              <w:ind w:left="420"/>
              <w:jc w:val="center"/>
              <w:rPr>
                <w:rFonts w:ascii="宋体" w:hAnsi="宋体"/>
                <w:color w:val="000000"/>
                <w:sz w:val="28"/>
                <w:szCs w:val="28"/>
              </w:rPr>
            </w:pPr>
            <w:r>
              <w:rPr>
                <w:rFonts w:ascii="宋体" w:hAnsi="宋体"/>
                <w:color w:val="000000"/>
                <w:sz w:val="28"/>
                <w:szCs w:val="28"/>
              </w:rPr>
              <w:t>项  目  名  称</w:t>
            </w: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line="520" w:lineRule="exact"/>
              <w:ind w:left="420"/>
              <w:jc w:val="center"/>
              <w:rPr>
                <w:rFonts w:ascii="宋体" w:hAnsi="宋体"/>
                <w:color w:val="000000"/>
                <w:sz w:val="28"/>
                <w:szCs w:val="28"/>
              </w:rPr>
            </w:pPr>
            <w:r>
              <w:rPr>
                <w:rFonts w:ascii="宋体" w:hAnsi="宋体"/>
                <w:color w:val="000000"/>
                <w:sz w:val="28"/>
                <w:szCs w:val="28"/>
              </w:rPr>
              <w:t>价    格</w:t>
            </w: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17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7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c>
          <w:tcPr>
            <w:tcW w:w="303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line="520" w:lineRule="exact"/>
              <w:ind w:left="420"/>
              <w:jc w:val="center"/>
              <w:rPr>
                <w:rFonts w:ascii="宋体" w:hAnsi="宋体"/>
                <w:color w:val="000000"/>
                <w:sz w:val="28"/>
                <w:szCs w:val="28"/>
              </w:rPr>
            </w:pPr>
          </w:p>
        </w:tc>
      </w:tr>
      <w:tr w:rsidR="00C9391B">
        <w:trPr>
          <w:trHeight w:val="680"/>
          <w:jc w:val="center"/>
        </w:trPr>
        <w:tc>
          <w:tcPr>
            <w:tcW w:w="8568" w:type="dxa"/>
            <w:gridSpan w:val="3"/>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line="520" w:lineRule="exact"/>
              <w:ind w:left="420"/>
              <w:jc w:val="center"/>
              <w:rPr>
                <w:rFonts w:ascii="宋体" w:hAnsi="宋体"/>
                <w:color w:val="000000"/>
                <w:sz w:val="28"/>
                <w:szCs w:val="28"/>
              </w:rPr>
            </w:pPr>
            <w:r>
              <w:rPr>
                <w:rFonts w:ascii="宋体" w:hAnsi="宋体"/>
                <w:color w:val="000000"/>
                <w:sz w:val="28"/>
                <w:szCs w:val="28"/>
              </w:rPr>
              <w:t xml:space="preserve">总投标价：¥ </w:t>
            </w:r>
            <w:r>
              <w:rPr>
                <w:rFonts w:ascii="宋体" w:hAnsi="宋体"/>
                <w:color w:val="000000"/>
                <w:sz w:val="28"/>
                <w:szCs w:val="28"/>
                <w:u w:val="single"/>
              </w:rPr>
              <w:t xml:space="preserve">          </w:t>
            </w:r>
            <w:r>
              <w:rPr>
                <w:rFonts w:ascii="宋体" w:hAnsi="宋体"/>
                <w:color w:val="000000"/>
                <w:sz w:val="28"/>
                <w:szCs w:val="28"/>
              </w:rPr>
              <w:t>元，大写</w:t>
            </w:r>
            <w:r>
              <w:rPr>
                <w:rFonts w:ascii="宋体" w:hAnsi="宋体"/>
                <w:color w:val="000000"/>
                <w:sz w:val="28"/>
                <w:szCs w:val="28"/>
                <w:u w:val="single"/>
              </w:rPr>
              <w:t xml:space="preserve">          </w:t>
            </w:r>
            <w:r>
              <w:rPr>
                <w:rFonts w:ascii="宋体" w:hAnsi="宋体"/>
                <w:color w:val="000000"/>
                <w:sz w:val="28"/>
                <w:szCs w:val="28"/>
              </w:rPr>
              <w:t>元整。</w:t>
            </w:r>
          </w:p>
        </w:tc>
      </w:tr>
    </w:tbl>
    <w:p w:rsidR="00C9391B" w:rsidRDefault="00AC676F">
      <w:pPr>
        <w:snapToGrid w:val="0"/>
        <w:spacing w:after="120" w:line="520" w:lineRule="exact"/>
        <w:ind w:left="420"/>
        <w:jc w:val="left"/>
        <w:rPr>
          <w:rFonts w:ascii="宋体" w:hAnsi="宋体"/>
          <w:color w:val="000000"/>
          <w:sz w:val="28"/>
          <w:szCs w:val="28"/>
        </w:rPr>
      </w:pPr>
      <w:r>
        <w:rPr>
          <w:rFonts w:ascii="宋体" w:hAnsi="宋体"/>
          <w:color w:val="000000"/>
          <w:sz w:val="28"/>
          <w:szCs w:val="28"/>
        </w:rPr>
        <w:t>注：其他费用和与相关部门发生的费用，自行申报，含税，一次包干，不作调整。</w:t>
      </w:r>
    </w:p>
    <w:p w:rsidR="00C9391B" w:rsidRDefault="00C9391B">
      <w:pPr>
        <w:snapToGrid w:val="0"/>
        <w:spacing w:after="120" w:line="520" w:lineRule="exact"/>
        <w:ind w:left="420"/>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ind w:firstLine="1680"/>
        <w:jc w:val="left"/>
        <w:rPr>
          <w:rFonts w:ascii="宋体" w:hAnsi="宋体"/>
          <w:color w:val="000000"/>
          <w:sz w:val="28"/>
          <w:szCs w:val="28"/>
          <w:u w:val="single"/>
        </w:rPr>
      </w:pPr>
      <w:r>
        <w:rPr>
          <w:rFonts w:ascii="宋体" w:hAnsi="宋体"/>
          <w:color w:val="000000"/>
          <w:sz w:val="28"/>
          <w:szCs w:val="28"/>
        </w:rPr>
        <w:t>投标单位（盖章）：</w:t>
      </w:r>
      <w:r>
        <w:rPr>
          <w:rFonts w:ascii="宋体" w:hAnsi="宋体"/>
          <w:color w:val="000000"/>
          <w:sz w:val="28"/>
          <w:szCs w:val="28"/>
          <w:u w:val="single"/>
        </w:rPr>
        <w:t xml:space="preserve">                           </w:t>
      </w:r>
    </w:p>
    <w:p w:rsidR="00C9391B" w:rsidRDefault="00AC676F">
      <w:pPr>
        <w:snapToGrid w:val="0"/>
        <w:spacing w:line="360" w:lineRule="auto"/>
        <w:ind w:right="560" w:firstLine="1680"/>
        <w:jc w:val="left"/>
        <w:rPr>
          <w:rFonts w:ascii="宋体" w:hAnsi="宋体"/>
          <w:color w:val="000000"/>
          <w:sz w:val="28"/>
          <w:szCs w:val="28"/>
          <w:u w:val="single"/>
        </w:rPr>
      </w:pPr>
      <w:r>
        <w:rPr>
          <w:rFonts w:ascii="宋体" w:hAnsi="宋体"/>
          <w:color w:val="000000"/>
          <w:sz w:val="28"/>
          <w:szCs w:val="28"/>
        </w:rPr>
        <w:t>法定代表人或委托代理人（签字或盖章）：</w:t>
      </w:r>
      <w:r>
        <w:rPr>
          <w:rFonts w:ascii="宋体" w:hAnsi="宋体"/>
          <w:color w:val="000000"/>
          <w:sz w:val="28"/>
          <w:szCs w:val="28"/>
          <w:u w:val="single"/>
        </w:rPr>
        <w:t xml:space="preserve">                  </w:t>
      </w:r>
    </w:p>
    <w:p w:rsidR="00C9391B" w:rsidRDefault="00AC676F">
      <w:pPr>
        <w:snapToGrid w:val="0"/>
        <w:spacing w:line="360" w:lineRule="auto"/>
        <w:ind w:firstLine="4760"/>
        <w:jc w:val="left"/>
        <w:rPr>
          <w:rFonts w:ascii="宋体" w:hAnsi="宋体"/>
          <w:color w:val="000000"/>
          <w:sz w:val="28"/>
          <w:szCs w:val="28"/>
        </w:rPr>
      </w:pPr>
      <w:r>
        <w:rPr>
          <w:rFonts w:ascii="宋体" w:hAnsi="宋体"/>
          <w:color w:val="000000"/>
          <w:sz w:val="28"/>
          <w:szCs w:val="28"/>
        </w:rPr>
        <w:t>年    月    日</w:t>
      </w:r>
    </w:p>
    <w:p w:rsidR="00C9391B" w:rsidRDefault="00C9391B" w:rsidP="001F385A">
      <w:pPr>
        <w:snapToGrid w:val="0"/>
        <w:spacing w:after="120" w:line="360" w:lineRule="auto"/>
        <w:rPr>
          <w:rFonts w:ascii="宋体" w:hAnsi="宋体"/>
          <w:b/>
          <w:color w:val="000000"/>
          <w:sz w:val="28"/>
          <w:szCs w:val="28"/>
        </w:rPr>
      </w:pPr>
    </w:p>
    <w:p w:rsidR="00C9391B" w:rsidRDefault="00AC676F">
      <w:pPr>
        <w:snapToGrid w:val="0"/>
        <w:spacing w:after="120" w:line="360" w:lineRule="auto"/>
        <w:ind w:left="420" w:firstLine="562"/>
        <w:jc w:val="center"/>
        <w:rPr>
          <w:rFonts w:ascii="宋体" w:hAnsi="宋体"/>
          <w:b/>
          <w:color w:val="000000"/>
          <w:sz w:val="28"/>
          <w:szCs w:val="28"/>
        </w:rPr>
      </w:pPr>
      <w:r>
        <w:rPr>
          <w:rFonts w:ascii="宋体" w:hAnsi="宋体"/>
          <w:b/>
          <w:color w:val="000000"/>
          <w:sz w:val="28"/>
          <w:szCs w:val="28"/>
        </w:rPr>
        <w:lastRenderedPageBreak/>
        <w:t>附件二</w:t>
      </w:r>
      <w:r>
        <w:rPr>
          <w:rFonts w:ascii="宋体" w:hAnsi="宋体"/>
          <w:color w:val="000000"/>
          <w:sz w:val="28"/>
          <w:szCs w:val="28"/>
        </w:rPr>
        <w:t xml:space="preserve">  </w:t>
      </w:r>
      <w:r>
        <w:rPr>
          <w:rFonts w:ascii="宋体" w:hAnsi="宋体"/>
          <w:b/>
          <w:color w:val="000000"/>
          <w:sz w:val="28"/>
          <w:szCs w:val="28"/>
        </w:rPr>
        <w:t>投   标   函</w:t>
      </w:r>
    </w:p>
    <w:p w:rsidR="00C9391B" w:rsidRDefault="00AC676F">
      <w:pPr>
        <w:snapToGrid w:val="0"/>
        <w:spacing w:after="120" w:line="360" w:lineRule="auto"/>
        <w:ind w:left="420" w:firstLine="560"/>
        <w:jc w:val="left"/>
        <w:rPr>
          <w:rFonts w:ascii="宋体" w:hAnsi="宋体"/>
          <w:b/>
          <w:color w:val="000000"/>
          <w:sz w:val="28"/>
          <w:szCs w:val="28"/>
        </w:rPr>
      </w:pPr>
      <w:r>
        <w:rPr>
          <w:rFonts w:ascii="宋体" w:hAnsi="宋体"/>
          <w:color w:val="000000"/>
          <w:sz w:val="28"/>
          <w:szCs w:val="28"/>
        </w:rPr>
        <w:t>本投标人已充分阅读了</w:t>
      </w:r>
      <w:r>
        <w:rPr>
          <w:rFonts w:ascii="宋体" w:hAnsi="宋体"/>
          <w:color w:val="000000"/>
          <w:sz w:val="28"/>
          <w:szCs w:val="28"/>
          <w:u w:val="single"/>
        </w:rPr>
        <w:t>（工程名称 ）</w:t>
      </w:r>
      <w:r>
        <w:rPr>
          <w:rFonts w:ascii="宋体" w:hAnsi="宋体"/>
          <w:color w:val="000000"/>
          <w:sz w:val="28"/>
          <w:szCs w:val="28"/>
        </w:rPr>
        <w:t>的招标文件，接受招标文件的所有条件，已</w:t>
      </w:r>
      <w:bookmarkStart w:id="0" w:name="_GoBack"/>
      <w:bookmarkEnd w:id="0"/>
      <w:r>
        <w:rPr>
          <w:rFonts w:ascii="宋体" w:hAnsi="宋体"/>
          <w:color w:val="000000"/>
          <w:sz w:val="28"/>
          <w:szCs w:val="28"/>
        </w:rPr>
        <w:t>查看了施工现场、施工图等与工程有关的资料及施工条件，中标后按招标文件所附合同条款签订合同。在此前提下，</w:t>
      </w:r>
      <w:r>
        <w:rPr>
          <w:rFonts w:ascii="宋体" w:hAnsi="宋体"/>
          <w:color w:val="000000"/>
          <w:sz w:val="28"/>
          <w:szCs w:val="28"/>
          <w:u w:val="single"/>
        </w:rPr>
        <w:t xml:space="preserve">                        </w:t>
      </w:r>
      <w:r>
        <w:rPr>
          <w:rFonts w:ascii="宋体" w:hAnsi="宋体"/>
          <w:color w:val="000000"/>
          <w:sz w:val="28"/>
          <w:szCs w:val="28"/>
        </w:rPr>
        <w:t xml:space="preserve">（投标单位全称）授权 </w:t>
      </w:r>
      <w:r>
        <w:rPr>
          <w:rFonts w:ascii="宋体" w:hAnsi="宋体"/>
          <w:color w:val="000000"/>
          <w:sz w:val="28"/>
          <w:szCs w:val="28"/>
          <w:u w:val="single"/>
        </w:rPr>
        <w:t xml:space="preserve">              </w:t>
      </w:r>
      <w:r>
        <w:rPr>
          <w:rFonts w:ascii="宋体" w:hAnsi="宋体"/>
          <w:color w:val="000000"/>
          <w:sz w:val="28"/>
          <w:szCs w:val="28"/>
        </w:rPr>
        <w:t>（全权代表名称）</w:t>
      </w:r>
      <w:r>
        <w:rPr>
          <w:rFonts w:ascii="宋体" w:hAnsi="宋体"/>
          <w:color w:val="000000"/>
          <w:sz w:val="28"/>
          <w:szCs w:val="28"/>
          <w:u w:val="single"/>
        </w:rPr>
        <w:t xml:space="preserve">             </w:t>
      </w:r>
      <w:r>
        <w:rPr>
          <w:rFonts w:ascii="宋体" w:hAnsi="宋体"/>
          <w:color w:val="000000"/>
          <w:sz w:val="28"/>
          <w:szCs w:val="28"/>
        </w:rPr>
        <w:t xml:space="preserve"> （职务、职称）为全权代表，参加贵方组织的 </w:t>
      </w:r>
      <w:r>
        <w:rPr>
          <w:rFonts w:ascii="宋体" w:hAnsi="宋体"/>
          <w:color w:val="000000"/>
          <w:sz w:val="28"/>
          <w:szCs w:val="28"/>
          <w:u w:val="single"/>
        </w:rPr>
        <w:t xml:space="preserve">                    </w:t>
      </w:r>
      <w:r>
        <w:rPr>
          <w:rFonts w:ascii="宋体" w:hAnsi="宋体"/>
          <w:color w:val="000000"/>
          <w:sz w:val="28"/>
          <w:szCs w:val="28"/>
        </w:rPr>
        <w:t xml:space="preserve"> （招标工程名称）招标的有关活动。为此：</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1、提供投标须知规定的全部投标文件</w:t>
      </w:r>
    </w:p>
    <w:p w:rsidR="00C9391B" w:rsidRDefault="00AC676F">
      <w:pPr>
        <w:snapToGrid w:val="0"/>
        <w:spacing w:after="120" w:line="360" w:lineRule="auto"/>
        <w:ind w:left="420" w:firstLine="560"/>
        <w:jc w:val="left"/>
        <w:rPr>
          <w:rFonts w:ascii="宋体" w:hAnsi="宋体"/>
          <w:color w:val="000000"/>
          <w:sz w:val="28"/>
          <w:szCs w:val="28"/>
          <w:u w:val="single"/>
        </w:rPr>
      </w:pPr>
      <w:r>
        <w:rPr>
          <w:rFonts w:ascii="宋体" w:hAnsi="宋体"/>
          <w:color w:val="000000"/>
          <w:sz w:val="28"/>
          <w:szCs w:val="28"/>
        </w:rPr>
        <w:t>2、投标报价（含税）为：</w:t>
      </w:r>
      <w:r>
        <w:rPr>
          <w:rFonts w:ascii="宋体" w:hAnsi="宋体"/>
          <w:color w:val="000000"/>
          <w:sz w:val="28"/>
          <w:szCs w:val="28"/>
          <w:u w:val="single"/>
        </w:rPr>
        <w:t xml:space="preserve">            </w:t>
      </w:r>
      <w:r>
        <w:rPr>
          <w:rFonts w:ascii="宋体" w:hAnsi="宋体"/>
          <w:color w:val="000000"/>
          <w:sz w:val="28"/>
          <w:szCs w:val="28"/>
        </w:rPr>
        <w:t>（大写）：</w:t>
      </w:r>
      <w:r>
        <w:rPr>
          <w:rFonts w:ascii="宋体" w:hAnsi="宋体"/>
          <w:color w:val="000000"/>
          <w:sz w:val="28"/>
          <w:szCs w:val="28"/>
          <w:u w:val="single"/>
        </w:rPr>
        <w:t xml:space="preserve">              </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3、愿意向贵方提供任何与该项投标有关的数据、情况和技术资料。</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4、与本投标有关的一切往来通讯请寄：</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 xml:space="preserve"> 地址：</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after="120" w:line="360" w:lineRule="auto"/>
        <w:ind w:left="420" w:firstLine="700"/>
        <w:jc w:val="left"/>
        <w:rPr>
          <w:rFonts w:ascii="宋体" w:hAnsi="宋体"/>
          <w:color w:val="000000"/>
          <w:sz w:val="28"/>
          <w:szCs w:val="28"/>
        </w:rPr>
      </w:pPr>
      <w:r>
        <w:rPr>
          <w:rFonts w:ascii="宋体" w:hAnsi="宋体"/>
          <w:color w:val="000000"/>
          <w:sz w:val="28"/>
          <w:szCs w:val="28"/>
        </w:rPr>
        <w:t>邮编：</w:t>
      </w:r>
      <w:r>
        <w:rPr>
          <w:rFonts w:ascii="宋体" w:hAnsi="宋体"/>
          <w:color w:val="000000"/>
          <w:sz w:val="28"/>
          <w:szCs w:val="28"/>
          <w:u w:val="single"/>
        </w:rPr>
        <w:t xml:space="preserve">              </w:t>
      </w:r>
      <w:r>
        <w:rPr>
          <w:rFonts w:ascii="宋体" w:hAnsi="宋体"/>
          <w:color w:val="000000"/>
          <w:sz w:val="28"/>
          <w:szCs w:val="28"/>
        </w:rPr>
        <w:t xml:space="preserve">  电话：</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after="120" w:line="360" w:lineRule="auto"/>
        <w:ind w:left="420" w:firstLine="700"/>
        <w:jc w:val="left"/>
        <w:rPr>
          <w:rFonts w:ascii="宋体" w:hAnsi="宋体"/>
          <w:color w:val="000000"/>
          <w:sz w:val="28"/>
          <w:szCs w:val="28"/>
          <w:u w:val="single"/>
        </w:rPr>
      </w:pPr>
      <w:r>
        <w:rPr>
          <w:rFonts w:ascii="宋体" w:hAnsi="宋体"/>
          <w:color w:val="000000"/>
          <w:sz w:val="28"/>
          <w:szCs w:val="28"/>
        </w:rPr>
        <w:t xml:space="preserve">传真： </w:t>
      </w:r>
      <w:r>
        <w:rPr>
          <w:rFonts w:ascii="宋体" w:hAnsi="宋体"/>
          <w:color w:val="000000"/>
          <w:sz w:val="28"/>
          <w:szCs w:val="28"/>
          <w:u w:val="single"/>
        </w:rPr>
        <w:t xml:space="preserve">             </w:t>
      </w:r>
    </w:p>
    <w:p w:rsidR="00C9391B" w:rsidRDefault="00C9391B">
      <w:pPr>
        <w:snapToGrid w:val="0"/>
        <w:spacing w:line="360" w:lineRule="auto"/>
        <w:jc w:val="left"/>
        <w:rPr>
          <w:rFonts w:ascii="宋体" w:hAnsi="宋体"/>
          <w:color w:val="000000"/>
          <w:sz w:val="28"/>
          <w:szCs w:val="28"/>
          <w:u w:val="single"/>
        </w:rPr>
      </w:pPr>
    </w:p>
    <w:p w:rsidR="00C9391B" w:rsidRDefault="00AC676F">
      <w:pPr>
        <w:snapToGrid w:val="0"/>
        <w:spacing w:line="360" w:lineRule="auto"/>
        <w:ind w:firstLine="1680"/>
        <w:jc w:val="left"/>
        <w:rPr>
          <w:rFonts w:ascii="宋体" w:hAnsi="宋体"/>
          <w:color w:val="000000"/>
          <w:sz w:val="28"/>
          <w:szCs w:val="28"/>
          <w:u w:val="single"/>
        </w:rPr>
      </w:pPr>
      <w:r>
        <w:rPr>
          <w:rFonts w:ascii="宋体" w:hAnsi="宋体"/>
          <w:color w:val="000000"/>
          <w:sz w:val="28"/>
          <w:szCs w:val="28"/>
        </w:rPr>
        <w:t xml:space="preserve"> 投标单位（盖章）：</w:t>
      </w:r>
      <w:r>
        <w:rPr>
          <w:rFonts w:ascii="宋体" w:hAnsi="宋体"/>
          <w:color w:val="000000"/>
          <w:sz w:val="28"/>
          <w:szCs w:val="28"/>
          <w:u w:val="single"/>
        </w:rPr>
        <w:t xml:space="preserve">                           </w:t>
      </w:r>
    </w:p>
    <w:p w:rsidR="00C9391B" w:rsidRDefault="00AC676F">
      <w:pPr>
        <w:snapToGrid w:val="0"/>
        <w:spacing w:after="120" w:line="360" w:lineRule="auto"/>
        <w:ind w:left="420" w:firstLine="1400"/>
        <w:jc w:val="left"/>
        <w:rPr>
          <w:rFonts w:ascii="宋体" w:hAnsi="宋体"/>
          <w:color w:val="000000"/>
          <w:sz w:val="28"/>
          <w:szCs w:val="28"/>
        </w:rPr>
      </w:pPr>
      <w:r>
        <w:rPr>
          <w:rFonts w:ascii="宋体" w:hAnsi="宋体"/>
          <w:color w:val="000000"/>
          <w:sz w:val="28"/>
          <w:szCs w:val="28"/>
        </w:rPr>
        <w:t>法定代表人或委托代理人（签字或盖章）：</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line="360" w:lineRule="auto"/>
        <w:ind w:firstLine="5180"/>
        <w:jc w:val="left"/>
        <w:rPr>
          <w:rFonts w:ascii="宋体" w:hAnsi="宋体"/>
          <w:color w:val="000000"/>
          <w:sz w:val="28"/>
          <w:szCs w:val="28"/>
        </w:rPr>
      </w:pPr>
      <w:r>
        <w:rPr>
          <w:rFonts w:ascii="宋体" w:hAnsi="宋体"/>
          <w:color w:val="000000"/>
          <w:sz w:val="28"/>
          <w:szCs w:val="28"/>
        </w:rPr>
        <w:t>年    月    日</w:t>
      </w:r>
    </w:p>
    <w:p w:rsidR="00C9391B" w:rsidRDefault="00C9391B">
      <w:pPr>
        <w:snapToGrid w:val="0"/>
        <w:spacing w:line="360" w:lineRule="auto"/>
        <w:jc w:val="center"/>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AC676F">
      <w:pPr>
        <w:snapToGrid w:val="0"/>
        <w:jc w:val="center"/>
        <w:rPr>
          <w:rFonts w:ascii="宋体" w:hAnsi="宋体"/>
          <w:b/>
          <w:color w:val="000000"/>
          <w:sz w:val="28"/>
          <w:szCs w:val="28"/>
        </w:rPr>
      </w:pPr>
      <w:r>
        <w:rPr>
          <w:rFonts w:ascii="宋体" w:hAnsi="宋体"/>
          <w:b/>
          <w:color w:val="000000"/>
          <w:sz w:val="28"/>
          <w:szCs w:val="28"/>
        </w:rPr>
        <w:lastRenderedPageBreak/>
        <w:t>附件三  法定代表人授权书</w:t>
      </w:r>
    </w:p>
    <w:p w:rsidR="00C9391B" w:rsidRDefault="00C9391B">
      <w:pPr>
        <w:snapToGrid w:val="0"/>
        <w:spacing w:line="360" w:lineRule="auto"/>
        <w:jc w:val="left"/>
        <w:rPr>
          <w:rFonts w:ascii="宋体" w:hAnsi="宋体"/>
          <w:color w:val="000000"/>
          <w:sz w:val="20"/>
          <w:szCs w:val="20"/>
        </w:rPr>
      </w:pP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兹授权</w:t>
      </w:r>
      <w:r>
        <w:rPr>
          <w:rFonts w:ascii="宋体" w:hAnsi="宋体"/>
          <w:color w:val="000000"/>
          <w:sz w:val="28"/>
          <w:szCs w:val="28"/>
          <w:u w:val="single"/>
        </w:rPr>
        <w:t xml:space="preserve">       </w:t>
      </w:r>
      <w:r>
        <w:rPr>
          <w:rFonts w:ascii="宋体" w:hAnsi="宋体"/>
          <w:color w:val="000000"/>
          <w:sz w:val="28"/>
          <w:szCs w:val="28"/>
        </w:rPr>
        <w:t>同志为我公司参加贵单位组织的</w:t>
      </w:r>
      <w:r>
        <w:rPr>
          <w:rFonts w:ascii="宋体" w:hAnsi="宋体"/>
          <w:color w:val="000000"/>
          <w:sz w:val="28"/>
          <w:szCs w:val="28"/>
          <w:u w:val="single"/>
        </w:rPr>
        <w:t>（工程名称）</w:t>
      </w:r>
      <w:r>
        <w:rPr>
          <w:rFonts w:ascii="宋体" w:hAnsi="宋体"/>
          <w:color w:val="000000"/>
          <w:sz w:val="28"/>
          <w:szCs w:val="28"/>
        </w:rPr>
        <w:t>的投标代表人，全权代表我公司处理在该工程中的一切事宜。代理期限从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日起至</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 xml:space="preserve">日止。 </w:t>
      </w:r>
    </w:p>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授权单位（签章）： </w:t>
      </w:r>
      <w:r>
        <w:rPr>
          <w:rFonts w:ascii="宋体" w:hAnsi="宋体"/>
          <w:color w:val="000000"/>
          <w:sz w:val="28"/>
          <w:szCs w:val="28"/>
          <w:u w:val="single"/>
        </w:rPr>
        <w:t xml:space="preserve">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法定代表人（签字或盖章）：</w:t>
      </w:r>
      <w:r>
        <w:rPr>
          <w:rFonts w:ascii="宋体" w:hAnsi="宋体"/>
          <w:color w:val="000000"/>
          <w:sz w:val="28"/>
          <w:szCs w:val="28"/>
          <w:u w:val="single"/>
        </w:rPr>
        <w:t xml:space="preserve">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签发日期：</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rsidR="00C9391B" w:rsidRDefault="00C9391B">
      <w:pPr>
        <w:snapToGrid w:val="0"/>
        <w:spacing w:line="360" w:lineRule="auto"/>
        <w:jc w:val="left"/>
        <w:rPr>
          <w:rFonts w:ascii="宋体" w:hAnsi="宋体"/>
          <w:color w:val="000000"/>
          <w:sz w:val="28"/>
          <w:szCs w:val="28"/>
        </w:rPr>
      </w:pPr>
    </w:p>
    <w:tbl>
      <w:tblPr>
        <w:tblW w:w="9770" w:type="dxa"/>
        <w:jc w:val="center"/>
        <w:tblLayout w:type="fixed"/>
        <w:tblCellMar>
          <w:left w:w="0" w:type="dxa"/>
          <w:right w:w="0" w:type="dxa"/>
        </w:tblCellMar>
        <w:tblLook w:val="04A0" w:firstRow="1" w:lastRow="0" w:firstColumn="1" w:lastColumn="0" w:noHBand="0" w:noVBand="1"/>
      </w:tblPr>
      <w:tblGrid>
        <w:gridCol w:w="9770"/>
      </w:tblGrid>
      <w:tr w:rsidR="00C9391B">
        <w:trPr>
          <w:trHeight w:val="4281"/>
          <w:jc w:val="center"/>
        </w:trPr>
        <w:tc>
          <w:tcPr>
            <w:tcW w:w="97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360" w:lineRule="auto"/>
              <w:jc w:val="center"/>
              <w:rPr>
                <w:rFonts w:ascii="宋体" w:hAnsi="宋体"/>
                <w:color w:val="000000"/>
                <w:sz w:val="20"/>
                <w:szCs w:val="20"/>
              </w:rPr>
            </w:pPr>
            <w:r>
              <w:rPr>
                <w:rFonts w:ascii="宋体" w:hAnsi="宋体"/>
                <w:color w:val="000000"/>
                <w:sz w:val="20"/>
                <w:szCs w:val="20"/>
              </w:rPr>
              <w:t>粘贴被授权人身份证（复印件）</w:t>
            </w:r>
          </w:p>
        </w:tc>
      </w:tr>
    </w:tbl>
    <w:p w:rsidR="00C9391B" w:rsidRDefault="00C9391B">
      <w:pPr>
        <w:snapToGrid w:val="0"/>
        <w:spacing w:before="120" w:line="360" w:lineRule="auto"/>
        <w:jc w:val="left"/>
        <w:rPr>
          <w:rFonts w:hAnsi="宋体"/>
          <w:color w:val="000000"/>
          <w:sz w:val="20"/>
          <w:szCs w:val="20"/>
        </w:rPr>
      </w:pPr>
    </w:p>
    <w:p w:rsidR="00C9391B" w:rsidRDefault="00C9391B">
      <w:pPr>
        <w:snapToGrid w:val="0"/>
        <w:spacing w:before="120" w:line="360" w:lineRule="auto"/>
        <w:jc w:val="left"/>
        <w:rPr>
          <w:rFonts w:ascii="Times New Roman" w:eastAsia="Times New Roman" w:hAnsi="Times New Roman"/>
        </w:rPr>
        <w:sectPr w:rsidR="00C9391B">
          <w:pgSz w:w="11906" w:h="16838"/>
          <w:pgMar w:top="1440" w:right="1797" w:bottom="1440" w:left="1797" w:header="851" w:footer="992" w:gutter="0"/>
          <w:cols w:space="720"/>
          <w:docGrid w:type="lines" w:linePitch="312"/>
        </w:sectPr>
      </w:pPr>
    </w:p>
    <w:p w:rsidR="00C9391B" w:rsidRDefault="00AC676F">
      <w:pPr>
        <w:snapToGrid w:val="0"/>
        <w:spacing w:after="120" w:line="360" w:lineRule="auto"/>
        <w:ind w:left="420" w:right="-873"/>
        <w:jc w:val="center"/>
        <w:rPr>
          <w:rFonts w:ascii="宋体" w:hAnsi="宋体"/>
          <w:b/>
          <w:color w:val="000000"/>
          <w:sz w:val="28"/>
          <w:szCs w:val="28"/>
        </w:rPr>
      </w:pPr>
      <w:r>
        <w:rPr>
          <w:rFonts w:ascii="宋体" w:hAnsi="宋体"/>
          <w:b/>
          <w:color w:val="000000"/>
          <w:sz w:val="32"/>
          <w:szCs w:val="32"/>
        </w:rPr>
        <w:lastRenderedPageBreak/>
        <w:t>附件四    投标材料分项报价表</w:t>
      </w:r>
    </w:p>
    <w:p w:rsidR="00C9391B" w:rsidRDefault="00AC676F">
      <w:pPr>
        <w:snapToGrid w:val="0"/>
        <w:spacing w:after="120" w:line="360" w:lineRule="auto"/>
        <w:ind w:left="420"/>
        <w:jc w:val="left"/>
        <w:rPr>
          <w:rFonts w:ascii="宋体" w:hAnsi="宋体"/>
          <w:color w:val="000000"/>
          <w:sz w:val="28"/>
          <w:szCs w:val="28"/>
        </w:rPr>
      </w:pPr>
      <w:r>
        <w:rPr>
          <w:rFonts w:ascii="宋体" w:hAnsi="宋体"/>
          <w:color w:val="000000"/>
          <w:sz w:val="28"/>
          <w:szCs w:val="28"/>
        </w:rPr>
        <w:t>招标工程：                                                                          （单位：万元）</w:t>
      </w:r>
    </w:p>
    <w:p w:rsidR="00C9391B" w:rsidRDefault="00AC676F" w:rsidP="007B4EB7">
      <w:pPr>
        <w:snapToGrid w:val="0"/>
        <w:spacing w:line="360" w:lineRule="auto"/>
        <w:jc w:val="center"/>
        <w:rPr>
          <w:rFonts w:ascii="宋体" w:hAnsi="宋体"/>
          <w:color w:val="000000"/>
          <w:sz w:val="24"/>
          <w:szCs w:val="24"/>
        </w:rPr>
      </w:pPr>
      <w:r>
        <w:rPr>
          <w:rFonts w:ascii="宋体" w:hAnsi="宋体"/>
          <w:b/>
          <w:color w:val="000000"/>
          <w:sz w:val="28"/>
          <w:szCs w:val="28"/>
        </w:rPr>
        <w:t>海达</w:t>
      </w:r>
      <w:r w:rsidR="007B4EB7">
        <w:rPr>
          <w:rFonts w:ascii="宋体" w:hAnsi="宋体" w:hint="eastAsia"/>
          <w:b/>
          <w:color w:val="000000"/>
          <w:sz w:val="28"/>
          <w:szCs w:val="28"/>
        </w:rPr>
        <w:t>·</w:t>
      </w:r>
      <w:r>
        <w:rPr>
          <w:rFonts w:ascii="宋体" w:hAnsi="宋体"/>
          <w:b/>
          <w:color w:val="000000"/>
          <w:sz w:val="28"/>
          <w:szCs w:val="28"/>
        </w:rPr>
        <w:t>如意金岸1号项目地下室种植顶板虹吸排水系统施工工程</w:t>
      </w:r>
    </w:p>
    <w:tbl>
      <w:tblPr>
        <w:tblW w:w="13007" w:type="dxa"/>
        <w:tblLayout w:type="fixed"/>
        <w:tblCellMar>
          <w:left w:w="0" w:type="dxa"/>
          <w:right w:w="0" w:type="dxa"/>
        </w:tblCellMar>
        <w:tblLook w:val="04A0" w:firstRow="1" w:lastRow="0" w:firstColumn="1" w:lastColumn="0" w:noHBand="0" w:noVBand="1"/>
      </w:tblPr>
      <w:tblGrid>
        <w:gridCol w:w="756"/>
        <w:gridCol w:w="756"/>
        <w:gridCol w:w="2533"/>
        <w:gridCol w:w="1922"/>
        <w:gridCol w:w="851"/>
        <w:gridCol w:w="992"/>
        <w:gridCol w:w="1297"/>
        <w:gridCol w:w="1463"/>
        <w:gridCol w:w="2437"/>
      </w:tblGrid>
      <w:tr w:rsidR="00C9391B">
        <w:trPr>
          <w:trHeight w:val="975"/>
        </w:trPr>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类别</w:t>
            </w:r>
          </w:p>
        </w:tc>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序号</w:t>
            </w:r>
          </w:p>
        </w:tc>
        <w:tc>
          <w:tcPr>
            <w:tcW w:w="253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名    称</w:t>
            </w:r>
          </w:p>
        </w:tc>
        <w:tc>
          <w:tcPr>
            <w:tcW w:w="192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型号和规格</w:t>
            </w:r>
          </w:p>
        </w:tc>
        <w:tc>
          <w:tcPr>
            <w:tcW w:w="85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单位</w:t>
            </w:r>
          </w:p>
        </w:tc>
        <w:tc>
          <w:tcPr>
            <w:tcW w:w="99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数量</w:t>
            </w:r>
          </w:p>
        </w:tc>
        <w:tc>
          <w:tcPr>
            <w:tcW w:w="1297"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  价</w:t>
            </w:r>
          </w:p>
        </w:tc>
        <w:tc>
          <w:tcPr>
            <w:tcW w:w="146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总  价</w:t>
            </w:r>
          </w:p>
        </w:tc>
        <w:tc>
          <w:tcPr>
            <w:tcW w:w="2437" w:type="dxa"/>
            <w:tcBorders>
              <w:top w:val="single" w:sz="8"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备注</w:t>
            </w: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虹吸排水系统</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复合高分子排水板</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22220</w:t>
            </w: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含主体</w:t>
            </w:r>
            <w:proofErr w:type="gramEnd"/>
            <w:r>
              <w:rPr>
                <w:rFonts w:ascii="宋体" w:hAnsi="宋体"/>
                <w:color w:val="000000"/>
                <w:sz w:val="28"/>
                <w:szCs w:val="28"/>
              </w:rPr>
              <w:t>上返1.6m</w:t>
            </w: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虹吸排水槽（A型）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虹吸排水槽（B型）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自粘卷材</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90"/>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三通排水槽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四通排水槽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7</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透气观察管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8</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沉淀观察井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9</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10</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土工布</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rsidTr="00E471A2">
        <w:trPr>
          <w:trHeight w:val="621"/>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集水模</w:t>
            </w:r>
            <w:r>
              <w:rPr>
                <w:rFonts w:ascii="宋体" w:hAnsi="宋体"/>
                <w:color w:val="000000"/>
                <w:sz w:val="28"/>
                <w:szCs w:val="28"/>
              </w:rPr>
              <w:lastRenderedPageBreak/>
              <w:t>块</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lastRenderedPageBreak/>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集水笼</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m³</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PE排水管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提水检查井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提水泵</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台</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hint="eastAsia"/>
                <w:color w:val="000000"/>
                <w:sz w:val="28"/>
                <w:szCs w:val="28"/>
              </w:rPr>
              <w:t>2</w:t>
            </w: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防渗膜</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检查井爬梯</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其它</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运输、吊装</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辅料</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402"/>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用工</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3"/>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税金</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8"/>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其他</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68"/>
        </w:trPr>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ind w:left="420"/>
              <w:jc w:val="right"/>
              <w:rPr>
                <w:rFonts w:ascii="宋体" w:hAnsi="宋体"/>
                <w:color w:val="000000"/>
                <w:sz w:val="28"/>
                <w:szCs w:val="28"/>
              </w:rPr>
            </w:pPr>
            <w:r>
              <w:rPr>
                <w:rFonts w:ascii="宋体" w:hAnsi="宋体"/>
                <w:color w:val="000000"/>
                <w:sz w:val="28"/>
                <w:szCs w:val="28"/>
              </w:rPr>
              <w:t>合计</w:t>
            </w: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r>
    </w:tbl>
    <w:p w:rsidR="00C9391B" w:rsidRDefault="00AC676F">
      <w:pPr>
        <w:snapToGrid w:val="0"/>
        <w:spacing w:after="120"/>
        <w:ind w:left="420"/>
        <w:jc w:val="left"/>
        <w:rPr>
          <w:rFonts w:ascii="宋体" w:hAnsi="宋体"/>
          <w:color w:val="000000"/>
          <w:sz w:val="24"/>
          <w:szCs w:val="24"/>
        </w:rPr>
      </w:pPr>
      <w:r>
        <w:rPr>
          <w:rFonts w:ascii="宋体" w:hAnsi="宋体"/>
          <w:color w:val="000000"/>
          <w:sz w:val="24"/>
          <w:szCs w:val="24"/>
        </w:rPr>
        <w:t>注：1、报价</w:t>
      </w:r>
      <w:proofErr w:type="gramStart"/>
      <w:r>
        <w:rPr>
          <w:rFonts w:ascii="宋体" w:hAnsi="宋体"/>
          <w:color w:val="000000"/>
          <w:sz w:val="24"/>
          <w:szCs w:val="24"/>
        </w:rPr>
        <w:t>详单至少</w:t>
      </w:r>
      <w:proofErr w:type="gramEnd"/>
      <w:r>
        <w:rPr>
          <w:rFonts w:ascii="宋体" w:hAnsi="宋体"/>
          <w:color w:val="000000"/>
          <w:sz w:val="24"/>
          <w:szCs w:val="24"/>
        </w:rPr>
        <w:t>要包含上表中主要材料的报价，如有其它材料可在表中增加；</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2、如果按单价计算的结果与总价不一致，以总价为准修正单价；</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3、如果不提供详细分项报价将视为没有实质性响应招标文件。</w:t>
      </w: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b/>
          <w:color w:val="000000"/>
          <w:sz w:val="28"/>
          <w:szCs w:val="28"/>
        </w:rPr>
      </w:pPr>
    </w:p>
    <w:p w:rsidR="00C9391B" w:rsidRDefault="00AC676F" w:rsidP="007B4EB7">
      <w:pPr>
        <w:snapToGrid w:val="0"/>
        <w:spacing w:line="360" w:lineRule="auto"/>
        <w:jc w:val="center"/>
        <w:rPr>
          <w:rFonts w:ascii="宋体" w:hAnsi="宋体"/>
          <w:b/>
          <w:color w:val="000000"/>
          <w:sz w:val="28"/>
          <w:szCs w:val="28"/>
        </w:rPr>
      </w:pPr>
      <w:r>
        <w:rPr>
          <w:rFonts w:ascii="宋体" w:hAnsi="宋体"/>
          <w:b/>
          <w:color w:val="000000"/>
          <w:sz w:val="28"/>
          <w:szCs w:val="28"/>
        </w:rPr>
        <w:lastRenderedPageBreak/>
        <w:t>海达</w:t>
      </w:r>
      <w:r w:rsidR="007B4EB7">
        <w:rPr>
          <w:rFonts w:ascii="宋体" w:hAnsi="宋体" w:hint="eastAsia"/>
          <w:b/>
          <w:color w:val="000000"/>
          <w:sz w:val="28"/>
          <w:szCs w:val="28"/>
        </w:rPr>
        <w:t>·</w:t>
      </w:r>
      <w:r>
        <w:rPr>
          <w:rFonts w:ascii="宋体" w:hAnsi="宋体"/>
          <w:b/>
          <w:color w:val="000000"/>
          <w:sz w:val="28"/>
          <w:szCs w:val="28"/>
        </w:rPr>
        <w:t>如意金岸2号项目地下室种植顶板虹吸排水系统施工工程</w:t>
      </w:r>
    </w:p>
    <w:tbl>
      <w:tblPr>
        <w:tblW w:w="13007" w:type="dxa"/>
        <w:tblLayout w:type="fixed"/>
        <w:tblCellMar>
          <w:left w:w="0" w:type="dxa"/>
          <w:right w:w="0" w:type="dxa"/>
        </w:tblCellMar>
        <w:tblLook w:val="04A0" w:firstRow="1" w:lastRow="0" w:firstColumn="1" w:lastColumn="0" w:noHBand="0" w:noVBand="1"/>
      </w:tblPr>
      <w:tblGrid>
        <w:gridCol w:w="756"/>
        <w:gridCol w:w="756"/>
        <w:gridCol w:w="2533"/>
        <w:gridCol w:w="1922"/>
        <w:gridCol w:w="851"/>
        <w:gridCol w:w="992"/>
        <w:gridCol w:w="1279"/>
        <w:gridCol w:w="1481"/>
        <w:gridCol w:w="2437"/>
      </w:tblGrid>
      <w:tr w:rsidR="00C9391B">
        <w:trPr>
          <w:trHeight w:val="975"/>
        </w:trPr>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类别</w:t>
            </w:r>
          </w:p>
        </w:tc>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序号</w:t>
            </w:r>
          </w:p>
        </w:tc>
        <w:tc>
          <w:tcPr>
            <w:tcW w:w="253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名    称</w:t>
            </w:r>
          </w:p>
        </w:tc>
        <w:tc>
          <w:tcPr>
            <w:tcW w:w="192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型号和规格</w:t>
            </w:r>
          </w:p>
        </w:tc>
        <w:tc>
          <w:tcPr>
            <w:tcW w:w="85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单位</w:t>
            </w:r>
          </w:p>
        </w:tc>
        <w:tc>
          <w:tcPr>
            <w:tcW w:w="99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数量</w:t>
            </w:r>
          </w:p>
        </w:tc>
        <w:tc>
          <w:tcPr>
            <w:tcW w:w="1279"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  价</w:t>
            </w:r>
          </w:p>
        </w:tc>
        <w:tc>
          <w:tcPr>
            <w:tcW w:w="148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总  价</w:t>
            </w:r>
          </w:p>
        </w:tc>
        <w:tc>
          <w:tcPr>
            <w:tcW w:w="2437" w:type="dxa"/>
            <w:tcBorders>
              <w:top w:val="single" w:sz="8"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备注</w:t>
            </w: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虹吸排水系统</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复合高分子排水板</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30000</w:t>
            </w: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含主体</w:t>
            </w:r>
            <w:proofErr w:type="gramEnd"/>
            <w:r>
              <w:rPr>
                <w:rFonts w:ascii="宋体" w:hAnsi="宋体"/>
                <w:color w:val="000000"/>
                <w:sz w:val="28"/>
                <w:szCs w:val="28"/>
              </w:rPr>
              <w:t>上返1.6m</w:t>
            </w: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虹吸排水槽（A型）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虹吸排水槽（B型）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自粘卷材</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三通排水槽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四通排水槽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7</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透气观察管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8</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沉淀观察井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9</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10</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土工布</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集水模块</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集水笼</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m³</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PE排水管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提水检查井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提水泵</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台</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hint="eastAsia"/>
                <w:color w:val="000000"/>
                <w:sz w:val="28"/>
                <w:szCs w:val="28"/>
              </w:rPr>
              <w:t>3</w:t>
            </w: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防渗膜</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检查井爬梯</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其它</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运输、吊装</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辅料</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402"/>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用工</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3"/>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税金</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8"/>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其他</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68"/>
        </w:trPr>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77" w:type="dxa"/>
            <w:gridSpan w:val="5"/>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ind w:left="420"/>
              <w:jc w:val="right"/>
              <w:rPr>
                <w:rFonts w:ascii="宋体" w:hAnsi="宋体"/>
                <w:color w:val="000000"/>
                <w:sz w:val="28"/>
                <w:szCs w:val="28"/>
              </w:rPr>
            </w:pPr>
            <w:r>
              <w:rPr>
                <w:rFonts w:ascii="宋体" w:hAnsi="宋体"/>
                <w:color w:val="000000"/>
                <w:sz w:val="28"/>
                <w:szCs w:val="28"/>
              </w:rPr>
              <w:t>合计</w:t>
            </w: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r>
    </w:tbl>
    <w:p w:rsidR="00C9391B" w:rsidRDefault="00AC676F">
      <w:pPr>
        <w:snapToGrid w:val="0"/>
        <w:spacing w:after="120"/>
        <w:ind w:left="420"/>
        <w:jc w:val="left"/>
        <w:rPr>
          <w:rFonts w:ascii="宋体" w:hAnsi="宋体"/>
          <w:color w:val="000000"/>
          <w:sz w:val="24"/>
          <w:szCs w:val="24"/>
        </w:rPr>
      </w:pPr>
      <w:r>
        <w:rPr>
          <w:rFonts w:ascii="宋体" w:hAnsi="宋体"/>
          <w:color w:val="000000"/>
          <w:sz w:val="24"/>
          <w:szCs w:val="24"/>
        </w:rPr>
        <w:t>注：1、报价</w:t>
      </w:r>
      <w:proofErr w:type="gramStart"/>
      <w:r>
        <w:rPr>
          <w:rFonts w:ascii="宋体" w:hAnsi="宋体"/>
          <w:color w:val="000000"/>
          <w:sz w:val="24"/>
          <w:szCs w:val="24"/>
        </w:rPr>
        <w:t>详单至少</w:t>
      </w:r>
      <w:proofErr w:type="gramEnd"/>
      <w:r>
        <w:rPr>
          <w:rFonts w:ascii="宋体" w:hAnsi="宋体"/>
          <w:color w:val="000000"/>
          <w:sz w:val="24"/>
          <w:szCs w:val="24"/>
        </w:rPr>
        <w:t>要包含上表中主要材料的报价，如有其它材料可在表中增加；</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2、如果按单价计算的结果与总价不一致，以总价为准修正单价；</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3、如果不提供详细分项报价将视为没有实质性响应招标文件。</w:t>
      </w:r>
    </w:p>
    <w:p w:rsidR="00C9391B" w:rsidRDefault="00C9391B">
      <w:pPr>
        <w:snapToGrid w:val="0"/>
        <w:spacing w:after="120" w:line="360" w:lineRule="auto"/>
        <w:ind w:left="420" w:firstLine="480"/>
        <w:jc w:val="left"/>
        <w:rPr>
          <w:rFonts w:ascii="宋体" w:hAnsi="宋体"/>
          <w:color w:val="000000"/>
          <w:sz w:val="24"/>
          <w:szCs w:val="24"/>
        </w:rPr>
      </w:pPr>
    </w:p>
    <w:p w:rsidR="00C9391B" w:rsidRDefault="00AC676F">
      <w:pPr>
        <w:snapToGrid w:val="0"/>
        <w:spacing w:after="120" w:line="360" w:lineRule="auto"/>
        <w:ind w:left="420" w:firstLine="7241"/>
        <w:jc w:val="left"/>
        <w:rPr>
          <w:rFonts w:ascii="宋体" w:hAnsi="宋体"/>
          <w:color w:val="000000"/>
          <w:sz w:val="24"/>
          <w:szCs w:val="24"/>
        </w:rPr>
      </w:pPr>
      <w:r>
        <w:rPr>
          <w:rFonts w:ascii="宋体" w:hAnsi="宋体"/>
          <w:color w:val="000000"/>
          <w:sz w:val="24"/>
          <w:szCs w:val="24"/>
        </w:rPr>
        <w:t>投标单位（盖章）：</w:t>
      </w:r>
    </w:p>
    <w:p w:rsidR="00C9391B" w:rsidRDefault="00AC676F">
      <w:pPr>
        <w:snapToGrid w:val="0"/>
        <w:spacing w:after="120" w:line="360" w:lineRule="auto"/>
        <w:ind w:left="420" w:firstLine="7481"/>
        <w:jc w:val="left"/>
        <w:rPr>
          <w:rFonts w:ascii="宋体" w:hAnsi="宋体"/>
          <w:color w:val="000000"/>
          <w:sz w:val="24"/>
          <w:szCs w:val="24"/>
        </w:rPr>
      </w:pPr>
      <w:r>
        <w:rPr>
          <w:rFonts w:ascii="宋体" w:hAnsi="宋体"/>
          <w:color w:val="000000"/>
          <w:sz w:val="24"/>
          <w:szCs w:val="24"/>
        </w:rPr>
        <w:t>授权人（签字）：</w:t>
      </w:r>
    </w:p>
    <w:p w:rsidR="00C9391B" w:rsidRDefault="00AC676F">
      <w:pPr>
        <w:snapToGrid w:val="0"/>
        <w:spacing w:after="120" w:line="360" w:lineRule="auto"/>
        <w:ind w:firstLine="8640"/>
        <w:jc w:val="left"/>
        <w:rPr>
          <w:rFonts w:ascii="宋体" w:hAnsi="宋体"/>
          <w:color w:val="000000"/>
          <w:sz w:val="24"/>
          <w:szCs w:val="24"/>
        </w:rPr>
      </w:pPr>
      <w:r>
        <w:rPr>
          <w:rFonts w:ascii="宋体" w:hAnsi="宋体"/>
          <w:color w:val="000000"/>
          <w:sz w:val="24"/>
          <w:szCs w:val="24"/>
        </w:rPr>
        <w:t>日  期 ：</w:t>
      </w:r>
    </w:p>
    <w:sectPr w:rsidR="00C9391B">
      <w:pgSz w:w="16840" w:h="11915" w:orient="landscape"/>
      <w:pgMar w:top="1418" w:right="1135"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C1" w:rsidRDefault="00AA6BC1">
      <w:r>
        <w:separator/>
      </w:r>
    </w:p>
  </w:endnote>
  <w:endnote w:type="continuationSeparator" w:id="0">
    <w:p w:rsidR="00AA6BC1" w:rsidRDefault="00A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AC676F">
    <w:pPr>
      <w:pStyle w:val="a4"/>
      <w:snapToGrid w:val="0"/>
      <w:spacing w:after="160"/>
      <w:jc w:val="left"/>
      <w:rPr>
        <w:rFonts w:hAnsi="宋体"/>
      </w:rPr>
    </w:pPr>
    <w:r>
      <w:rPr>
        <w:noProof/>
        <w:sz w:val="20"/>
      </w:rPr>
      <mc:AlternateContent>
        <mc:Choice Requires="wps">
          <w:drawing>
            <wp:anchor distT="0" distB="0" distL="114300" distR="114300" simplePos="0" relativeHeight="251625472" behindDoc="0" locked="0" layoutInCell="1" allowOverlap="1">
              <wp:simplePos x="0" y="0"/>
              <wp:positionH relativeFrom="margin">
                <wp:align>right</wp:align>
              </wp:positionH>
              <wp:positionV relativeFrom="paragraph">
                <wp:posOffset>0</wp:posOffset>
              </wp:positionV>
              <wp:extent cx="115570" cy="24066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6205" cy="24130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sidR="00AC676F" w:rsidRDefault="00AC676F">
                          <w:pPr>
                            <w:pStyle w:val="a4"/>
                            <w:snapToGrid w:val="0"/>
                            <w:spacing w:after="160"/>
                            <w:jc w:val="left"/>
                            <w:rPr>
                              <w:rFonts w:hAnsi="宋体"/>
                            </w:rPr>
                          </w:pPr>
                          <w:r>
                            <w:rPr>
                              <w:rFonts w:hAnsi="宋体"/>
                            </w:rPr>
                            <w:fldChar w:fldCharType="begin"/>
                          </w:r>
                          <w:r>
                            <w:instrText>PAGE  \* MERGEFORMAT</w:instrText>
                          </w:r>
                          <w:r>
                            <w:fldChar w:fldCharType="separate"/>
                          </w:r>
                          <w:r w:rsidR="001F385A" w:rsidRPr="001F385A">
                            <w:rPr>
                              <w:rFonts w:hAnsi="宋体"/>
                              <w:noProof/>
                            </w:rPr>
                            <w:t>24</w:t>
                          </w:r>
                          <w:r>
                            <w:rPr>
                              <w:rFonts w:hAnsi="宋体"/>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pt;margin-top:0;width:9.1pt;height:18.95pt;z-index:2516254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" filled="f" stroked="f" strokeweight=".5pt">
              <v:textbox style="mso-fit-shape-to-text:t" inset="0,0,0,0">
                <w:txbxContent>
                  <w:p w:rsidR="00AC676F" w:rsidRDefault="00AC676F">
                    <w:pPr>
                      <w:pStyle w:val="a4"/>
                      <w:snapToGrid w:val="0"/>
                      <w:spacing w:after="160"/>
                      <w:jc w:val="left"/>
                      <w:rPr>
                        <w:rFonts w:hAnsi="宋体"/>
                      </w:rPr>
                    </w:pPr>
                    <w:r>
                      <w:rPr>
                        <w:rFonts w:hAnsi="宋体"/>
                      </w:rPr>
                      <w:fldChar w:fldCharType="begin"/>
                    </w:r>
                    <w:r>
                      <w:instrText>PAGE  \* MERGEFORMAT</w:instrText>
                    </w:r>
                    <w:r>
                      <w:fldChar w:fldCharType="separate"/>
                    </w:r>
                    <w:r w:rsidR="001F385A" w:rsidRPr="001F385A">
                      <w:rPr>
                        <w:rFonts w:hAnsi="宋体"/>
                        <w:noProof/>
                      </w:rPr>
                      <w:t>24</w:t>
                    </w:r>
                    <w:r>
                      <w:rPr>
                        <w:rFonts w:hAnsi="宋体"/>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C1" w:rsidRDefault="00AA6BC1">
      <w:r>
        <w:separator/>
      </w:r>
    </w:p>
  </w:footnote>
  <w:footnote w:type="continuationSeparator" w:id="0">
    <w:p w:rsidR="00AA6BC1" w:rsidRDefault="00AA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AC676F">
    <w:pPr>
      <w:pStyle w:val="a5"/>
      <w:pBdr>
        <w:top w:val="none" w:sz="0" w:space="0" w:color="000000"/>
        <w:left w:val="none" w:sz="0" w:space="0" w:color="000000"/>
        <w:bottom w:val="none" w:sz="0" w:space="0" w:color="000000"/>
        <w:right w:val="none" w:sz="0" w:space="0" w:color="000000"/>
      </w:pBdr>
      <w:snapToGrid w:val="0"/>
      <w:spacing w:after="160"/>
      <w:rPr>
        <w:rFonts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C9391B"/>
    <w:rsid w:val="00021737"/>
    <w:rsid w:val="001A293B"/>
    <w:rsid w:val="001F385A"/>
    <w:rsid w:val="003B44BB"/>
    <w:rsid w:val="006B506B"/>
    <w:rsid w:val="007B4EB7"/>
    <w:rsid w:val="007D32C3"/>
    <w:rsid w:val="00930916"/>
    <w:rsid w:val="00A62B0B"/>
    <w:rsid w:val="00AA6BC1"/>
    <w:rsid w:val="00AC676F"/>
    <w:rsid w:val="00AD5E03"/>
    <w:rsid w:val="00B02AAC"/>
    <w:rsid w:val="00B47D2A"/>
    <w:rsid w:val="00BA3AE3"/>
    <w:rsid w:val="00C72C4F"/>
    <w:rsid w:val="00C9391B"/>
    <w:rsid w:val="00E471A2"/>
    <w:rsid w:val="00E6470A"/>
    <w:rsid w:val="00E85F0A"/>
    <w:rsid w:val="00ED30E8"/>
    <w:rsid w:val="02EE23AC"/>
    <w:rsid w:val="0D9D1EC1"/>
    <w:rsid w:val="23702385"/>
    <w:rsid w:val="241E517E"/>
    <w:rsid w:val="284D453D"/>
    <w:rsid w:val="2C517D50"/>
    <w:rsid w:val="33711536"/>
    <w:rsid w:val="42DB7FA1"/>
    <w:rsid w:val="59BA195E"/>
    <w:rsid w:val="68596140"/>
    <w:rsid w:val="6A234A73"/>
    <w:rsid w:val="6BAE1FC2"/>
    <w:rsid w:val="747A440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uiPriority="6" w:qFormat="1"/>
    <w:lsdException w:name="Default Paragraph Font" w:semiHidden="1" w:uiPriority="2" w:qFormat="1"/>
    <w:lsdException w:name="Body Text" w:qFormat="1"/>
    <w:lsdException w:name="Subtitle" w:uiPriority="16"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8"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Calibri" w:hAnsi="Calibri"/>
      <w:sz w:val="21"/>
      <w:szCs w:val="21"/>
    </w:rPr>
  </w:style>
  <w:style w:type="paragraph" w:styleId="1">
    <w:name w:val="heading 1"/>
    <w:next w:val="a"/>
    <w:uiPriority w:val="7"/>
    <w:qFormat/>
    <w:pPr>
      <w:jc w:val="both"/>
      <w:outlineLvl w:val="0"/>
    </w:pPr>
    <w:rPr>
      <w:rFonts w:ascii="Calibri" w:hAnsi="Calibri"/>
      <w:sz w:val="28"/>
      <w:szCs w:val="28"/>
    </w:rPr>
  </w:style>
  <w:style w:type="paragraph" w:styleId="2">
    <w:name w:val="heading 2"/>
    <w:next w:val="a"/>
    <w:uiPriority w:val="8"/>
    <w:qFormat/>
    <w:pPr>
      <w:jc w:val="both"/>
      <w:outlineLvl w:val="1"/>
    </w:pPr>
    <w:rPr>
      <w:rFonts w:ascii="Calibri" w:hAnsi="Calibri"/>
      <w:sz w:val="21"/>
      <w:szCs w:val="21"/>
    </w:rPr>
  </w:style>
  <w:style w:type="paragraph" w:styleId="3">
    <w:name w:val="heading 3"/>
    <w:next w:val="a"/>
    <w:uiPriority w:val="9"/>
    <w:qFormat/>
    <w:pPr>
      <w:ind w:left="1000" w:hanging="400"/>
      <w:jc w:val="both"/>
      <w:outlineLvl w:val="2"/>
    </w:pPr>
    <w:rPr>
      <w:rFonts w:ascii="Calibri" w:hAnsi="Calibri"/>
      <w:sz w:val="21"/>
      <w:szCs w:val="21"/>
    </w:rPr>
  </w:style>
  <w:style w:type="paragraph" w:styleId="4">
    <w:name w:val="heading 4"/>
    <w:next w:val="a"/>
    <w:uiPriority w:val="10"/>
    <w:qFormat/>
    <w:pPr>
      <w:ind w:left="1200" w:hanging="400"/>
      <w:jc w:val="both"/>
      <w:outlineLvl w:val="3"/>
    </w:pPr>
    <w:rPr>
      <w:rFonts w:ascii="Calibri" w:hAnsi="Calibri"/>
      <w:b/>
      <w:sz w:val="21"/>
      <w:szCs w:val="21"/>
    </w:rPr>
  </w:style>
  <w:style w:type="paragraph" w:styleId="5">
    <w:name w:val="heading 5"/>
    <w:next w:val="a"/>
    <w:uiPriority w:val="11"/>
    <w:qFormat/>
    <w:pPr>
      <w:ind w:left="1400" w:hanging="400"/>
      <w:jc w:val="both"/>
      <w:outlineLvl w:val="4"/>
    </w:pPr>
    <w:rPr>
      <w:rFonts w:ascii="Calibri" w:hAnsi="Calibri"/>
      <w:sz w:val="21"/>
      <w:szCs w:val="21"/>
    </w:rPr>
  </w:style>
  <w:style w:type="paragraph" w:styleId="6">
    <w:name w:val="heading 6"/>
    <w:next w:val="a"/>
    <w:uiPriority w:val="12"/>
    <w:qFormat/>
    <w:pPr>
      <w:ind w:left="1600" w:hanging="400"/>
      <w:jc w:val="both"/>
      <w:outlineLvl w:val="5"/>
    </w:pPr>
    <w:rPr>
      <w:rFonts w:ascii="Calibri" w:hAnsi="Calibri"/>
      <w:b/>
      <w:sz w:val="21"/>
      <w:szCs w:val="21"/>
    </w:rPr>
  </w:style>
  <w:style w:type="paragraph" w:styleId="7">
    <w:name w:val="heading 7"/>
    <w:next w:val="a"/>
    <w:uiPriority w:val="13"/>
    <w:qFormat/>
    <w:pPr>
      <w:ind w:left="1800" w:hanging="400"/>
      <w:jc w:val="both"/>
      <w:outlineLvl w:val="6"/>
    </w:pPr>
    <w:rPr>
      <w:rFonts w:ascii="Calibri" w:hAnsi="Calibri"/>
      <w:sz w:val="21"/>
      <w:szCs w:val="21"/>
    </w:rPr>
  </w:style>
  <w:style w:type="paragraph" w:styleId="8">
    <w:name w:val="heading 8"/>
    <w:next w:val="a"/>
    <w:uiPriority w:val="14"/>
    <w:qFormat/>
    <w:pPr>
      <w:ind w:left="2000" w:hanging="400"/>
      <w:jc w:val="both"/>
      <w:outlineLvl w:val="7"/>
    </w:pPr>
    <w:rPr>
      <w:rFonts w:ascii="Calibri" w:hAnsi="Calibri"/>
      <w:sz w:val="21"/>
      <w:szCs w:val="21"/>
    </w:rPr>
  </w:style>
  <w:style w:type="paragraph" w:styleId="9">
    <w:name w:val="heading 9"/>
    <w:next w:val="a"/>
    <w:uiPriority w:val="15"/>
    <w:qFormat/>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hAnsi="Calibri"/>
      <w:sz w:val="21"/>
      <w:szCs w:val="21"/>
    </w:rPr>
  </w:style>
  <w:style w:type="paragraph" w:styleId="a3">
    <w:name w:val="Body Text"/>
    <w:basedOn w:val="a"/>
    <w:qFormat/>
    <w:pPr>
      <w:tabs>
        <w:tab w:val="left" w:pos="105"/>
      </w:tabs>
    </w:pPr>
    <w:rPr>
      <w:sz w:val="28"/>
      <w:szCs w:val="28"/>
    </w:rPr>
  </w:style>
  <w:style w:type="paragraph" w:styleId="50">
    <w:name w:val="toc 5"/>
    <w:next w:val="a"/>
    <w:uiPriority w:val="32"/>
    <w:unhideWhenUsed/>
    <w:qFormat/>
    <w:pPr>
      <w:ind w:left="1700"/>
      <w:jc w:val="both"/>
    </w:pPr>
    <w:rPr>
      <w:rFonts w:ascii="Calibri" w:hAnsi="Calibri"/>
      <w:sz w:val="21"/>
      <w:szCs w:val="21"/>
    </w:rPr>
  </w:style>
  <w:style w:type="paragraph" w:styleId="30">
    <w:name w:val="toc 3"/>
    <w:next w:val="a"/>
    <w:uiPriority w:val="30"/>
    <w:unhideWhenUsed/>
    <w:qFormat/>
    <w:pPr>
      <w:ind w:left="850"/>
      <w:jc w:val="both"/>
    </w:pPr>
    <w:rPr>
      <w:rFonts w:ascii="Calibri" w:hAnsi="Calibri"/>
      <w:sz w:val="21"/>
      <w:szCs w:val="21"/>
    </w:rPr>
  </w:style>
  <w:style w:type="paragraph" w:styleId="80">
    <w:name w:val="toc 8"/>
    <w:next w:val="a"/>
    <w:uiPriority w:val="35"/>
    <w:unhideWhenUsed/>
    <w:qFormat/>
    <w:pPr>
      <w:ind w:left="2975"/>
      <w:jc w:val="both"/>
    </w:pPr>
    <w:rPr>
      <w:rFonts w:ascii="Calibri" w:hAnsi="Calibri"/>
      <w:sz w:val="21"/>
      <w:szCs w:val="21"/>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Calibri" w:hAnsi="Calibri"/>
      <w:sz w:val="21"/>
      <w:szCs w:val="21"/>
    </w:rPr>
  </w:style>
  <w:style w:type="paragraph" w:styleId="40">
    <w:name w:val="toc 4"/>
    <w:next w:val="a"/>
    <w:uiPriority w:val="31"/>
    <w:unhideWhenUsed/>
    <w:qFormat/>
    <w:pPr>
      <w:ind w:left="1275"/>
      <w:jc w:val="both"/>
    </w:pPr>
    <w:rPr>
      <w:rFonts w:ascii="Calibri" w:hAnsi="Calibri"/>
      <w:sz w:val="21"/>
      <w:szCs w:val="21"/>
    </w:rPr>
  </w:style>
  <w:style w:type="paragraph" w:styleId="a6">
    <w:name w:val="Subtitle"/>
    <w:uiPriority w:val="16"/>
    <w:qFormat/>
    <w:pPr>
      <w:jc w:val="center"/>
    </w:pPr>
    <w:rPr>
      <w:rFonts w:ascii="Calibri" w:hAnsi="Calibri"/>
      <w:sz w:val="24"/>
      <w:szCs w:val="24"/>
    </w:rPr>
  </w:style>
  <w:style w:type="paragraph" w:styleId="60">
    <w:name w:val="toc 6"/>
    <w:next w:val="a"/>
    <w:uiPriority w:val="33"/>
    <w:unhideWhenUsed/>
    <w:qFormat/>
    <w:pPr>
      <w:ind w:left="2125"/>
      <w:jc w:val="both"/>
    </w:pPr>
    <w:rPr>
      <w:rFonts w:ascii="Calibri" w:hAnsi="Calibri"/>
      <w:sz w:val="21"/>
      <w:szCs w:val="21"/>
    </w:rPr>
  </w:style>
  <w:style w:type="paragraph" w:styleId="20">
    <w:name w:val="toc 2"/>
    <w:next w:val="a"/>
    <w:uiPriority w:val="29"/>
    <w:unhideWhenUsed/>
    <w:qFormat/>
    <w:pPr>
      <w:ind w:left="425"/>
      <w:jc w:val="both"/>
    </w:pPr>
    <w:rPr>
      <w:rFonts w:ascii="Calibri" w:hAnsi="Calibri"/>
      <w:sz w:val="21"/>
      <w:szCs w:val="21"/>
    </w:rPr>
  </w:style>
  <w:style w:type="paragraph" w:styleId="90">
    <w:name w:val="toc 9"/>
    <w:next w:val="a"/>
    <w:uiPriority w:val="36"/>
    <w:unhideWhenUsed/>
    <w:qFormat/>
    <w:pPr>
      <w:ind w:left="3400"/>
      <w:jc w:val="both"/>
    </w:pPr>
    <w:rPr>
      <w:rFonts w:ascii="Calibri" w:hAnsi="Calibri"/>
      <w:sz w:val="21"/>
      <w:szCs w:val="21"/>
    </w:rPr>
  </w:style>
  <w:style w:type="paragraph" w:styleId="a7">
    <w:name w:val="Normal (Web)"/>
    <w:basedOn w:val="a"/>
    <w:qFormat/>
    <w:rPr>
      <w:rFonts w:ascii="宋体" w:hAnsi="宋体"/>
      <w:sz w:val="24"/>
      <w:szCs w:val="24"/>
    </w:rPr>
  </w:style>
  <w:style w:type="paragraph" w:styleId="a8">
    <w:name w:val="Title"/>
    <w:uiPriority w:val="6"/>
    <w:qFormat/>
    <w:pPr>
      <w:jc w:val="center"/>
    </w:pPr>
    <w:rPr>
      <w:rFonts w:ascii="Calibri" w:hAnsi="Calibri"/>
      <w:b/>
      <w:sz w:val="32"/>
      <w:szCs w:val="32"/>
    </w:rPr>
  </w:style>
  <w:style w:type="table" w:styleId="a9">
    <w:name w:val="Table Grid"/>
    <w:uiPriority w:val="38"/>
    <w:qFormat/>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Strong"/>
    <w:basedOn w:val="a0"/>
    <w:uiPriority w:val="20"/>
    <w:qFormat/>
    <w:rPr>
      <w:b/>
      <w:w w:val="100"/>
      <w:sz w:val="20"/>
      <w:szCs w:val="20"/>
      <w:shd w:val="clear" w:color="auto" w:fill="auto"/>
    </w:rPr>
  </w:style>
  <w:style w:type="character" w:styleId="ab">
    <w:name w:val="page number"/>
    <w:qFormat/>
    <w:rPr>
      <w:w w:val="100"/>
      <w:sz w:val="20"/>
      <w:szCs w:val="20"/>
      <w:shd w:val="clear" w:color="auto" w:fill="auto"/>
    </w:rPr>
  </w:style>
  <w:style w:type="character" w:styleId="ac">
    <w:name w:val="FollowedHyperlink"/>
    <w:basedOn w:val="a0"/>
    <w:qFormat/>
    <w:rPr>
      <w:color w:val="800080"/>
      <w:w w:val="100"/>
      <w:sz w:val="20"/>
      <w:szCs w:val="20"/>
      <w:u w:val="single"/>
      <w:shd w:val="clear" w:color="auto" w:fill="auto"/>
    </w:rPr>
  </w:style>
  <w:style w:type="character" w:styleId="ad">
    <w:name w:val="Emphasis"/>
    <w:basedOn w:val="a0"/>
    <w:uiPriority w:val="18"/>
    <w:qFormat/>
    <w:rPr>
      <w:i/>
      <w:w w:val="100"/>
      <w:sz w:val="21"/>
      <w:szCs w:val="21"/>
      <w:shd w:val="clear" w:color="auto" w:fill="auto"/>
    </w:rPr>
  </w:style>
  <w:style w:type="character" w:styleId="ae">
    <w:name w:val="Hyperlink"/>
    <w:basedOn w:val="a0"/>
    <w:qFormat/>
    <w:rPr>
      <w:color w:val="0000FF"/>
      <w:w w:val="100"/>
      <w:sz w:val="20"/>
      <w:szCs w:val="20"/>
      <w:u w:val="single"/>
      <w:shd w:val="clear" w:color="auto" w:fill="auto"/>
    </w:rPr>
  </w:style>
  <w:style w:type="character" w:styleId="af">
    <w:name w:val="annotation reference"/>
    <w:basedOn w:val="a0"/>
    <w:qFormat/>
    <w:rPr>
      <w:w w:val="100"/>
      <w:sz w:val="20"/>
      <w:szCs w:val="20"/>
      <w:shd w:val="clear" w:color="auto" w:fill="auto"/>
    </w:rPr>
  </w:style>
  <w:style w:type="paragraph" w:styleId="af0">
    <w:name w:val="No Spacing"/>
    <w:uiPriority w:val="5"/>
    <w:qFormat/>
    <w:pPr>
      <w:jc w:val="both"/>
    </w:pPr>
    <w:rPr>
      <w:rFonts w:ascii="Calibri" w:hAnsi="Calibri"/>
      <w:sz w:val="21"/>
      <w:szCs w:val="21"/>
    </w:rPr>
  </w:style>
  <w:style w:type="character" w:customStyle="1" w:styleId="11">
    <w:name w:val="不明显强调1"/>
    <w:basedOn w:val="a0"/>
    <w:uiPriority w:val="17"/>
    <w:qFormat/>
    <w:rPr>
      <w:i/>
      <w:color w:val="404040"/>
      <w:w w:val="100"/>
      <w:sz w:val="21"/>
      <w:szCs w:val="21"/>
      <w:shd w:val="clear" w:color="auto" w:fill="auto"/>
    </w:rPr>
  </w:style>
  <w:style w:type="character" w:customStyle="1" w:styleId="12">
    <w:name w:val="明显强调1"/>
    <w:basedOn w:val="a0"/>
    <w:uiPriority w:val="19"/>
    <w:qFormat/>
    <w:rPr>
      <w:i/>
      <w:color w:val="5B9BD5"/>
      <w:w w:val="100"/>
      <w:sz w:val="21"/>
      <w:szCs w:val="21"/>
      <w:shd w:val="clear" w:color="auto" w:fill="auto"/>
    </w:rPr>
  </w:style>
  <w:style w:type="paragraph" w:styleId="af1">
    <w:name w:val="Quote"/>
    <w:uiPriority w:val="21"/>
    <w:qFormat/>
    <w:pPr>
      <w:ind w:left="864" w:right="864"/>
      <w:jc w:val="center"/>
    </w:pPr>
    <w:rPr>
      <w:rFonts w:ascii="Calibri" w:hAnsi="Calibri"/>
      <w:i/>
      <w:color w:val="404040"/>
      <w:sz w:val="21"/>
      <w:szCs w:val="21"/>
    </w:rPr>
  </w:style>
  <w:style w:type="paragraph" w:styleId="af2">
    <w:name w:val="Intense Quote"/>
    <w:uiPriority w:val="22"/>
    <w:qFormat/>
    <w:pPr>
      <w:ind w:left="950" w:right="950"/>
      <w:jc w:val="center"/>
    </w:pPr>
    <w:rPr>
      <w:rFonts w:ascii="Calibri" w:hAnsi="Calibri"/>
      <w:i/>
      <w:color w:val="5B9BD5"/>
      <w:sz w:val="21"/>
      <w:szCs w:val="21"/>
    </w:rPr>
  </w:style>
  <w:style w:type="character" w:customStyle="1" w:styleId="13">
    <w:name w:val="不明显参考1"/>
    <w:basedOn w:val="a0"/>
    <w:uiPriority w:val="23"/>
    <w:qFormat/>
    <w:rPr>
      <w:color w:val="5A5A5A"/>
      <w:w w:val="100"/>
      <w:sz w:val="21"/>
      <w:szCs w:val="21"/>
      <w:shd w:val="clear" w:color="auto" w:fill="auto"/>
    </w:rPr>
  </w:style>
  <w:style w:type="character" w:customStyle="1" w:styleId="14">
    <w:name w:val="明显参考1"/>
    <w:basedOn w:val="a0"/>
    <w:uiPriority w:val="24"/>
    <w:qFormat/>
    <w:rPr>
      <w:b/>
      <w:color w:val="5B9BD5"/>
      <w:w w:val="100"/>
      <w:sz w:val="21"/>
      <w:szCs w:val="21"/>
      <w:shd w:val="clear" w:color="auto" w:fill="auto"/>
    </w:rPr>
  </w:style>
  <w:style w:type="character" w:customStyle="1" w:styleId="15">
    <w:name w:val="书籍标题1"/>
    <w:basedOn w:val="a0"/>
    <w:uiPriority w:val="25"/>
    <w:qFormat/>
    <w:rPr>
      <w:b/>
      <w:i/>
      <w:w w:val="100"/>
      <w:sz w:val="21"/>
      <w:szCs w:val="21"/>
      <w:shd w:val="clear" w:color="auto" w:fill="auto"/>
    </w:rPr>
  </w:style>
  <w:style w:type="paragraph" w:styleId="af3">
    <w:name w:val="List Paragraph"/>
    <w:uiPriority w:val="26"/>
    <w:qFormat/>
    <w:pPr>
      <w:ind w:left="850"/>
      <w:jc w:val="both"/>
    </w:pPr>
    <w:rPr>
      <w:rFonts w:ascii="Calibri" w:hAnsi="Calibri"/>
      <w:sz w:val="21"/>
      <w:szCs w:val="21"/>
    </w:rPr>
  </w:style>
  <w:style w:type="paragraph" w:customStyle="1" w:styleId="TOC1">
    <w:name w:val="TOC 标题1"/>
    <w:uiPriority w:val="27"/>
    <w:unhideWhenUsed/>
    <w:qFormat/>
    <w:rPr>
      <w:rFonts w:ascii="Calibri" w:hAnsi="Calibri"/>
      <w:color w:val="2E74B5"/>
      <w:sz w:val="32"/>
      <w:szCs w:val="32"/>
    </w:rPr>
  </w:style>
  <w:style w:type="character" w:customStyle="1" w:styleId="3Char">
    <w:name w:val="正文文本缩进 3 Char"/>
    <w:basedOn w:val="a0"/>
    <w:qFormat/>
    <w:rPr>
      <w:w w:val="100"/>
      <w:sz w:val="20"/>
      <w:szCs w:val="20"/>
      <w:shd w:val="clear" w:color="auto" w:fill="auto"/>
    </w:rPr>
  </w:style>
  <w:style w:type="character" w:customStyle="1" w:styleId="CharChar">
    <w:name w:val="表格 Char Char"/>
    <w:basedOn w:val="a0"/>
    <w:qFormat/>
    <w:rPr>
      <w:color w:val="000000"/>
      <w:w w:val="100"/>
      <w:sz w:val="20"/>
      <w:szCs w:val="20"/>
      <w:shd w:val="clear" w:color="auto" w:fill="auto"/>
    </w:rPr>
  </w:style>
  <w:style w:type="character" w:customStyle="1" w:styleId="4Char">
    <w:name w:val="标题 4 Char"/>
    <w:basedOn w:val="a0"/>
    <w:qFormat/>
    <w:rPr>
      <w:w w:val="100"/>
      <w:sz w:val="20"/>
      <w:szCs w:val="20"/>
      <w:shd w:val="clear" w:color="auto" w:fill="auto"/>
    </w:rPr>
  </w:style>
  <w:style w:type="character" w:customStyle="1" w:styleId="mytextChar">
    <w:name w:val="mytext Char"/>
    <w:basedOn w:val="a0"/>
    <w:qFormat/>
    <w:rPr>
      <w:w w:val="100"/>
      <w:sz w:val="20"/>
      <w:szCs w:val="20"/>
      <w:shd w:val="clear" w:color="auto" w:fill="auto"/>
    </w:rPr>
  </w:style>
  <w:style w:type="character" w:customStyle="1" w:styleId="Char">
    <w:name w:val="标题 Char"/>
    <w:basedOn w:val="a0"/>
    <w:qFormat/>
    <w:rPr>
      <w:b/>
      <w:w w:val="100"/>
      <w:sz w:val="20"/>
      <w:szCs w:val="20"/>
      <w:shd w:val="clear" w:color="auto" w:fill="auto"/>
    </w:rPr>
  </w:style>
  <w:style w:type="character" w:customStyle="1" w:styleId="font">
    <w:name w:val="font"/>
    <w:qFormat/>
    <w:rPr>
      <w:w w:val="100"/>
      <w:sz w:val="20"/>
      <w:szCs w:val="20"/>
      <w:shd w:val="clear" w:color="auto" w:fill="auto"/>
    </w:rPr>
  </w:style>
  <w:style w:type="character" w:customStyle="1" w:styleId="Char0">
    <w:name w:val="批注框文本 Char"/>
    <w:basedOn w:val="a0"/>
    <w:qFormat/>
    <w:rPr>
      <w:w w:val="100"/>
      <w:sz w:val="20"/>
      <w:szCs w:val="20"/>
      <w:shd w:val="clear" w:color="auto" w:fill="auto"/>
    </w:rPr>
  </w:style>
  <w:style w:type="character" w:customStyle="1" w:styleId="Arial03">
    <w:name w:val="样式 (西文) Arial 小四 加宽量  0.3 磅"/>
    <w:basedOn w:val="a0"/>
    <w:qFormat/>
    <w:rPr>
      <w:w w:val="100"/>
      <w:sz w:val="20"/>
      <w:szCs w:val="20"/>
      <w:shd w:val="clear" w:color="auto" w:fill="auto"/>
    </w:rPr>
  </w:style>
  <w:style w:type="character" w:customStyle="1" w:styleId="2Char1">
    <w:name w:val="标题 2 Char1"/>
    <w:basedOn w:val="a0"/>
    <w:qFormat/>
    <w:rPr>
      <w:b/>
      <w:w w:val="100"/>
      <w:sz w:val="20"/>
      <w:szCs w:val="20"/>
      <w:shd w:val="clear" w:color="auto" w:fill="auto"/>
    </w:rPr>
  </w:style>
  <w:style w:type="character" w:customStyle="1" w:styleId="2Char">
    <w:name w:val="正文文本缩进 2 Char"/>
    <w:basedOn w:val="a0"/>
    <w:qFormat/>
    <w:rPr>
      <w:w w:val="100"/>
      <w:sz w:val="20"/>
      <w:szCs w:val="20"/>
      <w:shd w:val="clear" w:color="auto" w:fill="auto"/>
    </w:rPr>
  </w:style>
  <w:style w:type="character" w:customStyle="1" w:styleId="af4">
    <w:name w:val="样式 宋体 四号"/>
    <w:basedOn w:val="a0"/>
    <w:qFormat/>
    <w:rPr>
      <w:w w:val="100"/>
      <w:sz w:val="20"/>
      <w:szCs w:val="20"/>
      <w:shd w:val="clear" w:color="auto" w:fill="auto"/>
    </w:rPr>
  </w:style>
  <w:style w:type="character" w:customStyle="1" w:styleId="3Char0">
    <w:name w:val="正文文本 3 Char"/>
    <w:basedOn w:val="a0"/>
    <w:qFormat/>
    <w:rPr>
      <w:w w:val="100"/>
      <w:sz w:val="20"/>
      <w:szCs w:val="20"/>
      <w:shd w:val="clear" w:color="auto" w:fill="auto"/>
    </w:rPr>
  </w:style>
  <w:style w:type="character" w:customStyle="1" w:styleId="text11">
    <w:name w:val="text11"/>
    <w:basedOn w:val="a0"/>
    <w:qFormat/>
    <w:rPr>
      <w:color w:val="4E4E4E"/>
      <w:w w:val="100"/>
      <w:sz w:val="20"/>
      <w:szCs w:val="20"/>
      <w:shd w:val="clear" w:color="auto" w:fill="auto"/>
    </w:rPr>
  </w:style>
  <w:style w:type="character" w:customStyle="1" w:styleId="Char1">
    <w:name w:val="小标题 Char"/>
    <w:basedOn w:val="a0"/>
    <w:qFormat/>
    <w:rPr>
      <w:w w:val="100"/>
      <w:sz w:val="20"/>
      <w:szCs w:val="20"/>
      <w:shd w:val="clear" w:color="auto" w:fill="auto"/>
    </w:rPr>
  </w:style>
  <w:style w:type="character" w:customStyle="1" w:styleId="Char2">
    <w:name w:val="正文文本 Char"/>
    <w:basedOn w:val="a0"/>
    <w:qFormat/>
    <w:rPr>
      <w:w w:val="100"/>
      <w:sz w:val="20"/>
      <w:szCs w:val="20"/>
      <w:shd w:val="clear" w:color="auto" w:fill="auto"/>
    </w:rPr>
  </w:style>
  <w:style w:type="character" w:customStyle="1" w:styleId="sfont1">
    <w:name w:val="sfont1"/>
    <w:qFormat/>
    <w:rPr>
      <w:w w:val="100"/>
      <w:sz w:val="20"/>
      <w:szCs w:val="20"/>
      <w:shd w:val="clear" w:color="auto" w:fill="auto"/>
    </w:rPr>
  </w:style>
  <w:style w:type="character" w:customStyle="1" w:styleId="2Char0">
    <w:name w:val="标题 2 Char"/>
    <w:basedOn w:val="a0"/>
    <w:qFormat/>
    <w:rPr>
      <w:w w:val="100"/>
      <w:sz w:val="20"/>
      <w:szCs w:val="20"/>
      <w:shd w:val="clear" w:color="auto" w:fill="auto"/>
    </w:rPr>
  </w:style>
  <w:style w:type="character" w:customStyle="1" w:styleId="td11">
    <w:name w:val="td11"/>
    <w:basedOn w:val="a0"/>
    <w:qFormat/>
    <w:rPr>
      <w:w w:val="100"/>
      <w:sz w:val="20"/>
      <w:szCs w:val="20"/>
      <w:shd w:val="clear" w:color="auto" w:fill="auto"/>
    </w:rPr>
  </w:style>
  <w:style w:type="character" w:customStyle="1" w:styleId="7Char">
    <w:name w:val="标题 7 Char"/>
    <w:basedOn w:val="a0"/>
    <w:qFormat/>
    <w:rPr>
      <w:b/>
      <w:w w:val="100"/>
      <w:sz w:val="20"/>
      <w:szCs w:val="20"/>
      <w:shd w:val="clear" w:color="auto" w:fill="auto"/>
    </w:rPr>
  </w:style>
  <w:style w:type="character" w:customStyle="1" w:styleId="Char3">
    <w:name w:val="正文首行缩进 Char"/>
    <w:basedOn w:val="a0"/>
    <w:qFormat/>
    <w:rPr>
      <w:w w:val="100"/>
      <w:sz w:val="20"/>
      <w:szCs w:val="20"/>
      <w:shd w:val="clear" w:color="auto" w:fill="auto"/>
    </w:rPr>
  </w:style>
  <w:style w:type="character" w:customStyle="1" w:styleId="Char4">
    <w:name w:val="页脚 Char"/>
    <w:basedOn w:val="a0"/>
    <w:qFormat/>
    <w:rPr>
      <w:w w:val="100"/>
      <w:sz w:val="20"/>
      <w:szCs w:val="20"/>
      <w:shd w:val="clear" w:color="auto" w:fill="auto"/>
    </w:rPr>
  </w:style>
  <w:style w:type="character" w:customStyle="1" w:styleId="9Char">
    <w:name w:val="标题 9 Char"/>
    <w:basedOn w:val="a0"/>
    <w:qFormat/>
    <w:rPr>
      <w:w w:val="100"/>
      <w:sz w:val="20"/>
      <w:szCs w:val="20"/>
      <w:shd w:val="clear" w:color="auto" w:fill="auto"/>
    </w:rPr>
  </w:style>
  <w:style w:type="character" w:customStyle="1" w:styleId="Char5">
    <w:name w:val="副标题 Char"/>
    <w:basedOn w:val="a0"/>
    <w:qFormat/>
    <w:rPr>
      <w:b/>
      <w:w w:val="100"/>
      <w:sz w:val="20"/>
      <w:szCs w:val="20"/>
      <w:shd w:val="clear" w:color="auto" w:fill="auto"/>
    </w:rPr>
  </w:style>
  <w:style w:type="character" w:customStyle="1" w:styleId="1Char">
    <w:name w:val="样式1 Char"/>
    <w:basedOn w:val="a0"/>
    <w:qFormat/>
    <w:rPr>
      <w:b/>
      <w:w w:val="100"/>
      <w:sz w:val="20"/>
      <w:szCs w:val="20"/>
      <w:shd w:val="clear" w:color="auto" w:fill="auto"/>
    </w:rPr>
  </w:style>
  <w:style w:type="character" w:customStyle="1" w:styleId="Char10">
    <w:name w:val="表正文 Char1"/>
    <w:basedOn w:val="a0"/>
    <w:qFormat/>
    <w:rPr>
      <w:w w:val="100"/>
      <w:sz w:val="20"/>
      <w:szCs w:val="20"/>
      <w:shd w:val="clear" w:color="auto" w:fill="auto"/>
    </w:rPr>
  </w:style>
  <w:style w:type="character" w:customStyle="1" w:styleId="1Char0">
    <w:name w:val="标题 1 Char"/>
    <w:basedOn w:val="a0"/>
    <w:qFormat/>
    <w:rPr>
      <w:b/>
      <w:w w:val="100"/>
      <w:sz w:val="20"/>
      <w:szCs w:val="20"/>
      <w:shd w:val="clear" w:color="auto" w:fill="auto"/>
    </w:rPr>
  </w:style>
  <w:style w:type="character" w:customStyle="1" w:styleId="Char6">
    <w:name w:val="日期 Char"/>
    <w:basedOn w:val="a0"/>
    <w:qFormat/>
    <w:rPr>
      <w:color w:val="0000FF"/>
      <w:w w:val="100"/>
      <w:sz w:val="20"/>
      <w:szCs w:val="20"/>
      <w:shd w:val="clear" w:color="auto" w:fill="auto"/>
    </w:rPr>
  </w:style>
  <w:style w:type="character" w:customStyle="1" w:styleId="z-Char">
    <w:name w:val="z-窗体底端 Char"/>
    <w:basedOn w:val="a0"/>
    <w:qFormat/>
    <w:rPr>
      <w:w w:val="100"/>
      <w:sz w:val="20"/>
      <w:szCs w:val="20"/>
      <w:shd w:val="clear" w:color="auto" w:fill="auto"/>
    </w:rPr>
  </w:style>
  <w:style w:type="character" w:customStyle="1" w:styleId="Char11">
    <w:name w:val="正文文本缩进 Char1"/>
    <w:basedOn w:val="a0"/>
    <w:qFormat/>
    <w:rPr>
      <w:w w:val="100"/>
      <w:sz w:val="20"/>
      <w:szCs w:val="20"/>
      <w:shd w:val="clear" w:color="auto" w:fill="auto"/>
    </w:rPr>
  </w:style>
  <w:style w:type="character" w:customStyle="1" w:styleId="Arial">
    <w:name w:val="样式 (西文) Arial 四号"/>
    <w:basedOn w:val="a0"/>
    <w:qFormat/>
    <w:rPr>
      <w:w w:val="100"/>
      <w:sz w:val="20"/>
      <w:szCs w:val="20"/>
      <w:shd w:val="clear" w:color="auto" w:fill="auto"/>
    </w:rPr>
  </w:style>
  <w:style w:type="character" w:customStyle="1" w:styleId="CharCharCharChar">
    <w:name w:val="普通文字 Char Char Char Char"/>
    <w:basedOn w:val="a0"/>
    <w:qFormat/>
    <w:rPr>
      <w:w w:val="100"/>
      <w:sz w:val="20"/>
      <w:szCs w:val="20"/>
      <w:shd w:val="clear" w:color="auto" w:fill="auto"/>
    </w:rPr>
  </w:style>
  <w:style w:type="character" w:customStyle="1" w:styleId="hj1">
    <w:name w:val="hj1"/>
    <w:qFormat/>
    <w:rPr>
      <w:w w:val="100"/>
      <w:sz w:val="20"/>
      <w:szCs w:val="20"/>
      <w:shd w:val="clear" w:color="auto" w:fill="auto"/>
    </w:rPr>
  </w:style>
  <w:style w:type="character" w:customStyle="1" w:styleId="Char7">
    <w:name w:val="正文文本缩进 Char"/>
    <w:basedOn w:val="a0"/>
    <w:qFormat/>
    <w:rPr>
      <w:w w:val="100"/>
      <w:sz w:val="20"/>
      <w:szCs w:val="20"/>
      <w:shd w:val="clear" w:color="auto" w:fill="auto"/>
    </w:rPr>
  </w:style>
  <w:style w:type="character" w:customStyle="1" w:styleId="Char8">
    <w:name w:val="正文缩进 Char"/>
    <w:basedOn w:val="a0"/>
    <w:qFormat/>
    <w:rPr>
      <w:w w:val="100"/>
      <w:sz w:val="20"/>
      <w:szCs w:val="20"/>
      <w:shd w:val="clear" w:color="auto" w:fill="auto"/>
    </w:rPr>
  </w:style>
  <w:style w:type="character" w:customStyle="1" w:styleId="hei16b1">
    <w:name w:val="hei16b1"/>
    <w:basedOn w:val="a0"/>
    <w:qFormat/>
    <w:rPr>
      <w:b/>
      <w:color w:val="000000"/>
      <w:w w:val="100"/>
      <w:sz w:val="20"/>
      <w:szCs w:val="20"/>
      <w:shd w:val="clear" w:color="auto" w:fill="auto"/>
    </w:rPr>
  </w:style>
  <w:style w:type="character" w:customStyle="1" w:styleId="6Char">
    <w:name w:val="标题 6 Char"/>
    <w:basedOn w:val="a0"/>
    <w:qFormat/>
    <w:rPr>
      <w:b/>
      <w:w w:val="100"/>
      <w:sz w:val="20"/>
      <w:szCs w:val="20"/>
      <w:shd w:val="clear" w:color="auto" w:fill="auto"/>
    </w:rPr>
  </w:style>
  <w:style w:type="character" w:customStyle="1" w:styleId="Char9">
    <w:name w:val="表题 Char"/>
    <w:basedOn w:val="a0"/>
    <w:qFormat/>
    <w:rPr>
      <w:w w:val="100"/>
      <w:sz w:val="20"/>
      <w:szCs w:val="20"/>
      <w:shd w:val="clear" w:color="auto" w:fill="auto"/>
    </w:rPr>
  </w:style>
  <w:style w:type="character" w:customStyle="1" w:styleId="Chara">
    <w:name w:val="批注文字 Char"/>
    <w:basedOn w:val="a0"/>
    <w:qFormat/>
    <w:rPr>
      <w:w w:val="100"/>
      <w:sz w:val="20"/>
      <w:szCs w:val="20"/>
      <w:shd w:val="clear" w:color="auto" w:fill="auto"/>
    </w:rPr>
  </w:style>
  <w:style w:type="character" w:customStyle="1" w:styleId="TableTextCharChar">
    <w:name w:val="Table Text Char Char"/>
    <w:basedOn w:val="a0"/>
    <w:qFormat/>
    <w:rPr>
      <w:w w:val="100"/>
      <w:sz w:val="20"/>
      <w:szCs w:val="20"/>
      <w:shd w:val="clear" w:color="auto" w:fill="auto"/>
    </w:rPr>
  </w:style>
  <w:style w:type="character" w:customStyle="1" w:styleId="hi1">
    <w:name w:val="hi1"/>
    <w:basedOn w:val="a0"/>
    <w:qFormat/>
    <w:rPr>
      <w:color w:val="000000"/>
      <w:w w:val="100"/>
      <w:sz w:val="20"/>
      <w:szCs w:val="20"/>
      <w:shd w:val="clear" w:color="auto" w:fill="auto"/>
    </w:rPr>
  </w:style>
  <w:style w:type="character" w:customStyle="1" w:styleId="f141">
    <w:name w:val="f141"/>
    <w:basedOn w:val="a0"/>
    <w:qFormat/>
    <w:rPr>
      <w:w w:val="100"/>
      <w:sz w:val="20"/>
      <w:szCs w:val="20"/>
      <w:shd w:val="clear" w:color="auto" w:fill="auto"/>
    </w:rPr>
  </w:style>
  <w:style w:type="character" w:customStyle="1" w:styleId="Charb">
    <w:name w:val="页眉 Char"/>
    <w:basedOn w:val="a0"/>
    <w:qFormat/>
    <w:rPr>
      <w:w w:val="100"/>
      <w:sz w:val="20"/>
      <w:szCs w:val="20"/>
      <w:shd w:val="clear" w:color="auto" w:fill="auto"/>
    </w:rPr>
  </w:style>
  <w:style w:type="character" w:customStyle="1" w:styleId="z-Char0">
    <w:name w:val="z-窗体顶端 Char"/>
    <w:basedOn w:val="a0"/>
    <w:qFormat/>
    <w:rPr>
      <w:w w:val="100"/>
      <w:sz w:val="20"/>
      <w:szCs w:val="20"/>
      <w:shd w:val="clear" w:color="auto" w:fill="auto"/>
    </w:rPr>
  </w:style>
  <w:style w:type="character" w:customStyle="1" w:styleId="Charc">
    <w:name w:val="文档结构图 Char"/>
    <w:basedOn w:val="a0"/>
    <w:qFormat/>
    <w:rPr>
      <w:w w:val="100"/>
      <w:sz w:val="20"/>
      <w:szCs w:val="20"/>
      <w:shd w:val="clear" w:color="auto" w:fill="auto"/>
    </w:rPr>
  </w:style>
  <w:style w:type="character" w:customStyle="1" w:styleId="CharCharChar">
    <w:name w:val="小 Char Char Char"/>
    <w:basedOn w:val="a0"/>
    <w:qFormat/>
    <w:rPr>
      <w:w w:val="100"/>
      <w:sz w:val="20"/>
      <w:szCs w:val="20"/>
      <w:shd w:val="clear" w:color="auto" w:fill="auto"/>
    </w:rPr>
  </w:style>
  <w:style w:type="character" w:customStyle="1" w:styleId="Chard">
    <w:name w:val="批注主题 Char"/>
    <w:basedOn w:val="a0"/>
    <w:qFormat/>
    <w:rPr>
      <w:b/>
      <w:w w:val="100"/>
      <w:sz w:val="20"/>
      <w:szCs w:val="20"/>
      <w:shd w:val="clear" w:color="auto" w:fill="auto"/>
    </w:rPr>
  </w:style>
  <w:style w:type="character" w:customStyle="1" w:styleId="Chare">
    <w:name w:val="纯文本 Char"/>
    <w:basedOn w:val="a0"/>
    <w:qFormat/>
    <w:rPr>
      <w:w w:val="100"/>
      <w:sz w:val="20"/>
      <w:szCs w:val="20"/>
      <w:shd w:val="clear" w:color="auto" w:fill="auto"/>
    </w:rPr>
  </w:style>
  <w:style w:type="character" w:customStyle="1" w:styleId="2Char2">
    <w:name w:val="正文文本 2 Char"/>
    <w:basedOn w:val="a0"/>
    <w:qFormat/>
    <w:rPr>
      <w:w w:val="100"/>
      <w:sz w:val="20"/>
      <w:szCs w:val="20"/>
      <w:shd w:val="clear" w:color="auto" w:fill="auto"/>
    </w:rPr>
  </w:style>
  <w:style w:type="character" w:customStyle="1" w:styleId="51">
    <w:name w:val="标题 51"/>
    <w:basedOn w:val="a0"/>
    <w:qFormat/>
    <w:rPr>
      <w:b/>
      <w:w w:val="100"/>
      <w:sz w:val="20"/>
      <w:szCs w:val="20"/>
      <w:shd w:val="clear" w:color="auto" w:fill="auto"/>
    </w:rPr>
  </w:style>
  <w:style w:type="character" w:customStyle="1" w:styleId="5Char">
    <w:name w:val="标题 5 Char"/>
    <w:basedOn w:val="a0"/>
    <w:qFormat/>
    <w:rPr>
      <w:b/>
      <w:w w:val="100"/>
      <w:sz w:val="20"/>
      <w:szCs w:val="20"/>
      <w:shd w:val="clear" w:color="auto" w:fill="auto"/>
    </w:rPr>
  </w:style>
  <w:style w:type="character" w:customStyle="1" w:styleId="CharChar1">
    <w:name w:val="纯文本 Char Char1"/>
    <w:basedOn w:val="a0"/>
    <w:qFormat/>
    <w:rPr>
      <w:w w:val="100"/>
      <w:sz w:val="20"/>
      <w:szCs w:val="20"/>
      <w:shd w:val="clear" w:color="auto" w:fill="auto"/>
    </w:rPr>
  </w:style>
  <w:style w:type="character" w:customStyle="1" w:styleId="8Char">
    <w:name w:val="标题 8 Char"/>
    <w:basedOn w:val="a0"/>
    <w:qFormat/>
    <w:rPr>
      <w:w w:val="100"/>
      <w:sz w:val="20"/>
      <w:szCs w:val="20"/>
      <w:shd w:val="clear" w:color="auto" w:fill="auto"/>
    </w:rPr>
  </w:style>
  <w:style w:type="character" w:customStyle="1" w:styleId="2Char3">
    <w:name w:val="正文首行缩进 2 Char"/>
    <w:basedOn w:val="a0"/>
    <w:qFormat/>
    <w:rPr>
      <w:w w:val="100"/>
      <w:sz w:val="20"/>
      <w:szCs w:val="20"/>
      <w:shd w:val="clear" w:color="auto" w:fill="auto"/>
    </w:rPr>
  </w:style>
  <w:style w:type="character" w:customStyle="1" w:styleId="themebody1">
    <w:name w:val="themebody1"/>
    <w:basedOn w:val="a0"/>
    <w:qFormat/>
    <w:rPr>
      <w:color w:val="FFFFFF"/>
      <w:w w:val="100"/>
      <w:sz w:val="20"/>
      <w:szCs w:val="20"/>
      <w:shd w:val="clear" w:color="auto" w:fill="auto"/>
    </w:rPr>
  </w:style>
  <w:style w:type="character" w:customStyle="1" w:styleId="3Char1">
    <w:name w:val="标题 3 Char"/>
    <w:basedOn w:val="a0"/>
    <w:qFormat/>
    <w:rPr>
      <w:b/>
      <w:w w:val="1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uiPriority="6" w:qFormat="1"/>
    <w:lsdException w:name="Default Paragraph Font" w:semiHidden="1" w:uiPriority="2" w:qFormat="1"/>
    <w:lsdException w:name="Body Text" w:qFormat="1"/>
    <w:lsdException w:name="Subtitle" w:uiPriority="16"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8"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Calibri" w:hAnsi="Calibri"/>
      <w:sz w:val="21"/>
      <w:szCs w:val="21"/>
    </w:rPr>
  </w:style>
  <w:style w:type="paragraph" w:styleId="1">
    <w:name w:val="heading 1"/>
    <w:next w:val="a"/>
    <w:uiPriority w:val="7"/>
    <w:qFormat/>
    <w:pPr>
      <w:jc w:val="both"/>
      <w:outlineLvl w:val="0"/>
    </w:pPr>
    <w:rPr>
      <w:rFonts w:ascii="Calibri" w:hAnsi="Calibri"/>
      <w:sz w:val="28"/>
      <w:szCs w:val="28"/>
    </w:rPr>
  </w:style>
  <w:style w:type="paragraph" w:styleId="2">
    <w:name w:val="heading 2"/>
    <w:next w:val="a"/>
    <w:uiPriority w:val="8"/>
    <w:qFormat/>
    <w:pPr>
      <w:jc w:val="both"/>
      <w:outlineLvl w:val="1"/>
    </w:pPr>
    <w:rPr>
      <w:rFonts w:ascii="Calibri" w:hAnsi="Calibri"/>
      <w:sz w:val="21"/>
      <w:szCs w:val="21"/>
    </w:rPr>
  </w:style>
  <w:style w:type="paragraph" w:styleId="3">
    <w:name w:val="heading 3"/>
    <w:next w:val="a"/>
    <w:uiPriority w:val="9"/>
    <w:qFormat/>
    <w:pPr>
      <w:ind w:left="1000" w:hanging="400"/>
      <w:jc w:val="both"/>
      <w:outlineLvl w:val="2"/>
    </w:pPr>
    <w:rPr>
      <w:rFonts w:ascii="Calibri" w:hAnsi="Calibri"/>
      <w:sz w:val="21"/>
      <w:szCs w:val="21"/>
    </w:rPr>
  </w:style>
  <w:style w:type="paragraph" w:styleId="4">
    <w:name w:val="heading 4"/>
    <w:next w:val="a"/>
    <w:uiPriority w:val="10"/>
    <w:qFormat/>
    <w:pPr>
      <w:ind w:left="1200" w:hanging="400"/>
      <w:jc w:val="both"/>
      <w:outlineLvl w:val="3"/>
    </w:pPr>
    <w:rPr>
      <w:rFonts w:ascii="Calibri" w:hAnsi="Calibri"/>
      <w:b/>
      <w:sz w:val="21"/>
      <w:szCs w:val="21"/>
    </w:rPr>
  </w:style>
  <w:style w:type="paragraph" w:styleId="5">
    <w:name w:val="heading 5"/>
    <w:next w:val="a"/>
    <w:uiPriority w:val="11"/>
    <w:qFormat/>
    <w:pPr>
      <w:ind w:left="1400" w:hanging="400"/>
      <w:jc w:val="both"/>
      <w:outlineLvl w:val="4"/>
    </w:pPr>
    <w:rPr>
      <w:rFonts w:ascii="Calibri" w:hAnsi="Calibri"/>
      <w:sz w:val="21"/>
      <w:szCs w:val="21"/>
    </w:rPr>
  </w:style>
  <w:style w:type="paragraph" w:styleId="6">
    <w:name w:val="heading 6"/>
    <w:next w:val="a"/>
    <w:uiPriority w:val="12"/>
    <w:qFormat/>
    <w:pPr>
      <w:ind w:left="1600" w:hanging="400"/>
      <w:jc w:val="both"/>
      <w:outlineLvl w:val="5"/>
    </w:pPr>
    <w:rPr>
      <w:rFonts w:ascii="Calibri" w:hAnsi="Calibri"/>
      <w:b/>
      <w:sz w:val="21"/>
      <w:szCs w:val="21"/>
    </w:rPr>
  </w:style>
  <w:style w:type="paragraph" w:styleId="7">
    <w:name w:val="heading 7"/>
    <w:next w:val="a"/>
    <w:uiPriority w:val="13"/>
    <w:qFormat/>
    <w:pPr>
      <w:ind w:left="1800" w:hanging="400"/>
      <w:jc w:val="both"/>
      <w:outlineLvl w:val="6"/>
    </w:pPr>
    <w:rPr>
      <w:rFonts w:ascii="Calibri" w:hAnsi="Calibri"/>
      <w:sz w:val="21"/>
      <w:szCs w:val="21"/>
    </w:rPr>
  </w:style>
  <w:style w:type="paragraph" w:styleId="8">
    <w:name w:val="heading 8"/>
    <w:next w:val="a"/>
    <w:uiPriority w:val="14"/>
    <w:qFormat/>
    <w:pPr>
      <w:ind w:left="2000" w:hanging="400"/>
      <w:jc w:val="both"/>
      <w:outlineLvl w:val="7"/>
    </w:pPr>
    <w:rPr>
      <w:rFonts w:ascii="Calibri" w:hAnsi="Calibri"/>
      <w:sz w:val="21"/>
      <w:szCs w:val="21"/>
    </w:rPr>
  </w:style>
  <w:style w:type="paragraph" w:styleId="9">
    <w:name w:val="heading 9"/>
    <w:next w:val="a"/>
    <w:uiPriority w:val="15"/>
    <w:qFormat/>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hAnsi="Calibri"/>
      <w:sz w:val="21"/>
      <w:szCs w:val="21"/>
    </w:rPr>
  </w:style>
  <w:style w:type="paragraph" w:styleId="a3">
    <w:name w:val="Body Text"/>
    <w:basedOn w:val="a"/>
    <w:qFormat/>
    <w:pPr>
      <w:tabs>
        <w:tab w:val="left" w:pos="105"/>
      </w:tabs>
    </w:pPr>
    <w:rPr>
      <w:sz w:val="28"/>
      <w:szCs w:val="28"/>
    </w:rPr>
  </w:style>
  <w:style w:type="paragraph" w:styleId="50">
    <w:name w:val="toc 5"/>
    <w:next w:val="a"/>
    <w:uiPriority w:val="32"/>
    <w:unhideWhenUsed/>
    <w:qFormat/>
    <w:pPr>
      <w:ind w:left="1700"/>
      <w:jc w:val="both"/>
    </w:pPr>
    <w:rPr>
      <w:rFonts w:ascii="Calibri" w:hAnsi="Calibri"/>
      <w:sz w:val="21"/>
      <w:szCs w:val="21"/>
    </w:rPr>
  </w:style>
  <w:style w:type="paragraph" w:styleId="30">
    <w:name w:val="toc 3"/>
    <w:next w:val="a"/>
    <w:uiPriority w:val="30"/>
    <w:unhideWhenUsed/>
    <w:qFormat/>
    <w:pPr>
      <w:ind w:left="850"/>
      <w:jc w:val="both"/>
    </w:pPr>
    <w:rPr>
      <w:rFonts w:ascii="Calibri" w:hAnsi="Calibri"/>
      <w:sz w:val="21"/>
      <w:szCs w:val="21"/>
    </w:rPr>
  </w:style>
  <w:style w:type="paragraph" w:styleId="80">
    <w:name w:val="toc 8"/>
    <w:next w:val="a"/>
    <w:uiPriority w:val="35"/>
    <w:unhideWhenUsed/>
    <w:qFormat/>
    <w:pPr>
      <w:ind w:left="2975"/>
      <w:jc w:val="both"/>
    </w:pPr>
    <w:rPr>
      <w:rFonts w:ascii="Calibri" w:hAnsi="Calibri"/>
      <w:sz w:val="21"/>
      <w:szCs w:val="21"/>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Calibri" w:hAnsi="Calibri"/>
      <w:sz w:val="21"/>
      <w:szCs w:val="21"/>
    </w:rPr>
  </w:style>
  <w:style w:type="paragraph" w:styleId="40">
    <w:name w:val="toc 4"/>
    <w:next w:val="a"/>
    <w:uiPriority w:val="31"/>
    <w:unhideWhenUsed/>
    <w:qFormat/>
    <w:pPr>
      <w:ind w:left="1275"/>
      <w:jc w:val="both"/>
    </w:pPr>
    <w:rPr>
      <w:rFonts w:ascii="Calibri" w:hAnsi="Calibri"/>
      <w:sz w:val="21"/>
      <w:szCs w:val="21"/>
    </w:rPr>
  </w:style>
  <w:style w:type="paragraph" w:styleId="a6">
    <w:name w:val="Subtitle"/>
    <w:uiPriority w:val="16"/>
    <w:qFormat/>
    <w:pPr>
      <w:jc w:val="center"/>
    </w:pPr>
    <w:rPr>
      <w:rFonts w:ascii="Calibri" w:hAnsi="Calibri"/>
      <w:sz w:val="24"/>
      <w:szCs w:val="24"/>
    </w:rPr>
  </w:style>
  <w:style w:type="paragraph" w:styleId="60">
    <w:name w:val="toc 6"/>
    <w:next w:val="a"/>
    <w:uiPriority w:val="33"/>
    <w:unhideWhenUsed/>
    <w:qFormat/>
    <w:pPr>
      <w:ind w:left="2125"/>
      <w:jc w:val="both"/>
    </w:pPr>
    <w:rPr>
      <w:rFonts w:ascii="Calibri" w:hAnsi="Calibri"/>
      <w:sz w:val="21"/>
      <w:szCs w:val="21"/>
    </w:rPr>
  </w:style>
  <w:style w:type="paragraph" w:styleId="20">
    <w:name w:val="toc 2"/>
    <w:next w:val="a"/>
    <w:uiPriority w:val="29"/>
    <w:unhideWhenUsed/>
    <w:qFormat/>
    <w:pPr>
      <w:ind w:left="425"/>
      <w:jc w:val="both"/>
    </w:pPr>
    <w:rPr>
      <w:rFonts w:ascii="Calibri" w:hAnsi="Calibri"/>
      <w:sz w:val="21"/>
      <w:szCs w:val="21"/>
    </w:rPr>
  </w:style>
  <w:style w:type="paragraph" w:styleId="90">
    <w:name w:val="toc 9"/>
    <w:next w:val="a"/>
    <w:uiPriority w:val="36"/>
    <w:unhideWhenUsed/>
    <w:qFormat/>
    <w:pPr>
      <w:ind w:left="3400"/>
      <w:jc w:val="both"/>
    </w:pPr>
    <w:rPr>
      <w:rFonts w:ascii="Calibri" w:hAnsi="Calibri"/>
      <w:sz w:val="21"/>
      <w:szCs w:val="21"/>
    </w:rPr>
  </w:style>
  <w:style w:type="paragraph" w:styleId="a7">
    <w:name w:val="Normal (Web)"/>
    <w:basedOn w:val="a"/>
    <w:qFormat/>
    <w:rPr>
      <w:rFonts w:ascii="宋体" w:hAnsi="宋体"/>
      <w:sz w:val="24"/>
      <w:szCs w:val="24"/>
    </w:rPr>
  </w:style>
  <w:style w:type="paragraph" w:styleId="a8">
    <w:name w:val="Title"/>
    <w:uiPriority w:val="6"/>
    <w:qFormat/>
    <w:pPr>
      <w:jc w:val="center"/>
    </w:pPr>
    <w:rPr>
      <w:rFonts w:ascii="Calibri" w:hAnsi="Calibri"/>
      <w:b/>
      <w:sz w:val="32"/>
      <w:szCs w:val="32"/>
    </w:rPr>
  </w:style>
  <w:style w:type="table" w:styleId="a9">
    <w:name w:val="Table Grid"/>
    <w:uiPriority w:val="38"/>
    <w:qFormat/>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Strong"/>
    <w:basedOn w:val="a0"/>
    <w:uiPriority w:val="20"/>
    <w:qFormat/>
    <w:rPr>
      <w:b/>
      <w:w w:val="100"/>
      <w:sz w:val="20"/>
      <w:szCs w:val="20"/>
      <w:shd w:val="clear" w:color="auto" w:fill="auto"/>
    </w:rPr>
  </w:style>
  <w:style w:type="character" w:styleId="ab">
    <w:name w:val="page number"/>
    <w:qFormat/>
    <w:rPr>
      <w:w w:val="100"/>
      <w:sz w:val="20"/>
      <w:szCs w:val="20"/>
      <w:shd w:val="clear" w:color="auto" w:fill="auto"/>
    </w:rPr>
  </w:style>
  <w:style w:type="character" w:styleId="ac">
    <w:name w:val="FollowedHyperlink"/>
    <w:basedOn w:val="a0"/>
    <w:qFormat/>
    <w:rPr>
      <w:color w:val="800080"/>
      <w:w w:val="100"/>
      <w:sz w:val="20"/>
      <w:szCs w:val="20"/>
      <w:u w:val="single"/>
      <w:shd w:val="clear" w:color="auto" w:fill="auto"/>
    </w:rPr>
  </w:style>
  <w:style w:type="character" w:styleId="ad">
    <w:name w:val="Emphasis"/>
    <w:basedOn w:val="a0"/>
    <w:uiPriority w:val="18"/>
    <w:qFormat/>
    <w:rPr>
      <w:i/>
      <w:w w:val="100"/>
      <w:sz w:val="21"/>
      <w:szCs w:val="21"/>
      <w:shd w:val="clear" w:color="auto" w:fill="auto"/>
    </w:rPr>
  </w:style>
  <w:style w:type="character" w:styleId="ae">
    <w:name w:val="Hyperlink"/>
    <w:basedOn w:val="a0"/>
    <w:qFormat/>
    <w:rPr>
      <w:color w:val="0000FF"/>
      <w:w w:val="100"/>
      <w:sz w:val="20"/>
      <w:szCs w:val="20"/>
      <w:u w:val="single"/>
      <w:shd w:val="clear" w:color="auto" w:fill="auto"/>
    </w:rPr>
  </w:style>
  <w:style w:type="character" w:styleId="af">
    <w:name w:val="annotation reference"/>
    <w:basedOn w:val="a0"/>
    <w:qFormat/>
    <w:rPr>
      <w:w w:val="100"/>
      <w:sz w:val="20"/>
      <w:szCs w:val="20"/>
      <w:shd w:val="clear" w:color="auto" w:fill="auto"/>
    </w:rPr>
  </w:style>
  <w:style w:type="paragraph" w:styleId="af0">
    <w:name w:val="No Spacing"/>
    <w:uiPriority w:val="5"/>
    <w:qFormat/>
    <w:pPr>
      <w:jc w:val="both"/>
    </w:pPr>
    <w:rPr>
      <w:rFonts w:ascii="Calibri" w:hAnsi="Calibri"/>
      <w:sz w:val="21"/>
      <w:szCs w:val="21"/>
    </w:rPr>
  </w:style>
  <w:style w:type="character" w:customStyle="1" w:styleId="11">
    <w:name w:val="不明显强调1"/>
    <w:basedOn w:val="a0"/>
    <w:uiPriority w:val="17"/>
    <w:qFormat/>
    <w:rPr>
      <w:i/>
      <w:color w:val="404040"/>
      <w:w w:val="100"/>
      <w:sz w:val="21"/>
      <w:szCs w:val="21"/>
      <w:shd w:val="clear" w:color="auto" w:fill="auto"/>
    </w:rPr>
  </w:style>
  <w:style w:type="character" w:customStyle="1" w:styleId="12">
    <w:name w:val="明显强调1"/>
    <w:basedOn w:val="a0"/>
    <w:uiPriority w:val="19"/>
    <w:qFormat/>
    <w:rPr>
      <w:i/>
      <w:color w:val="5B9BD5"/>
      <w:w w:val="100"/>
      <w:sz w:val="21"/>
      <w:szCs w:val="21"/>
      <w:shd w:val="clear" w:color="auto" w:fill="auto"/>
    </w:rPr>
  </w:style>
  <w:style w:type="paragraph" w:styleId="af1">
    <w:name w:val="Quote"/>
    <w:uiPriority w:val="21"/>
    <w:qFormat/>
    <w:pPr>
      <w:ind w:left="864" w:right="864"/>
      <w:jc w:val="center"/>
    </w:pPr>
    <w:rPr>
      <w:rFonts w:ascii="Calibri" w:hAnsi="Calibri"/>
      <w:i/>
      <w:color w:val="404040"/>
      <w:sz w:val="21"/>
      <w:szCs w:val="21"/>
    </w:rPr>
  </w:style>
  <w:style w:type="paragraph" w:styleId="af2">
    <w:name w:val="Intense Quote"/>
    <w:uiPriority w:val="22"/>
    <w:qFormat/>
    <w:pPr>
      <w:ind w:left="950" w:right="950"/>
      <w:jc w:val="center"/>
    </w:pPr>
    <w:rPr>
      <w:rFonts w:ascii="Calibri" w:hAnsi="Calibri"/>
      <w:i/>
      <w:color w:val="5B9BD5"/>
      <w:sz w:val="21"/>
      <w:szCs w:val="21"/>
    </w:rPr>
  </w:style>
  <w:style w:type="character" w:customStyle="1" w:styleId="13">
    <w:name w:val="不明显参考1"/>
    <w:basedOn w:val="a0"/>
    <w:uiPriority w:val="23"/>
    <w:qFormat/>
    <w:rPr>
      <w:color w:val="5A5A5A"/>
      <w:w w:val="100"/>
      <w:sz w:val="21"/>
      <w:szCs w:val="21"/>
      <w:shd w:val="clear" w:color="auto" w:fill="auto"/>
    </w:rPr>
  </w:style>
  <w:style w:type="character" w:customStyle="1" w:styleId="14">
    <w:name w:val="明显参考1"/>
    <w:basedOn w:val="a0"/>
    <w:uiPriority w:val="24"/>
    <w:qFormat/>
    <w:rPr>
      <w:b/>
      <w:color w:val="5B9BD5"/>
      <w:w w:val="100"/>
      <w:sz w:val="21"/>
      <w:szCs w:val="21"/>
      <w:shd w:val="clear" w:color="auto" w:fill="auto"/>
    </w:rPr>
  </w:style>
  <w:style w:type="character" w:customStyle="1" w:styleId="15">
    <w:name w:val="书籍标题1"/>
    <w:basedOn w:val="a0"/>
    <w:uiPriority w:val="25"/>
    <w:qFormat/>
    <w:rPr>
      <w:b/>
      <w:i/>
      <w:w w:val="100"/>
      <w:sz w:val="21"/>
      <w:szCs w:val="21"/>
      <w:shd w:val="clear" w:color="auto" w:fill="auto"/>
    </w:rPr>
  </w:style>
  <w:style w:type="paragraph" w:styleId="af3">
    <w:name w:val="List Paragraph"/>
    <w:uiPriority w:val="26"/>
    <w:qFormat/>
    <w:pPr>
      <w:ind w:left="850"/>
      <w:jc w:val="both"/>
    </w:pPr>
    <w:rPr>
      <w:rFonts w:ascii="Calibri" w:hAnsi="Calibri"/>
      <w:sz w:val="21"/>
      <w:szCs w:val="21"/>
    </w:rPr>
  </w:style>
  <w:style w:type="paragraph" w:customStyle="1" w:styleId="TOC1">
    <w:name w:val="TOC 标题1"/>
    <w:uiPriority w:val="27"/>
    <w:unhideWhenUsed/>
    <w:qFormat/>
    <w:rPr>
      <w:rFonts w:ascii="Calibri" w:hAnsi="Calibri"/>
      <w:color w:val="2E74B5"/>
      <w:sz w:val="32"/>
      <w:szCs w:val="32"/>
    </w:rPr>
  </w:style>
  <w:style w:type="character" w:customStyle="1" w:styleId="3Char">
    <w:name w:val="正文文本缩进 3 Char"/>
    <w:basedOn w:val="a0"/>
    <w:qFormat/>
    <w:rPr>
      <w:w w:val="100"/>
      <w:sz w:val="20"/>
      <w:szCs w:val="20"/>
      <w:shd w:val="clear" w:color="auto" w:fill="auto"/>
    </w:rPr>
  </w:style>
  <w:style w:type="character" w:customStyle="1" w:styleId="CharChar">
    <w:name w:val="表格 Char Char"/>
    <w:basedOn w:val="a0"/>
    <w:qFormat/>
    <w:rPr>
      <w:color w:val="000000"/>
      <w:w w:val="100"/>
      <w:sz w:val="20"/>
      <w:szCs w:val="20"/>
      <w:shd w:val="clear" w:color="auto" w:fill="auto"/>
    </w:rPr>
  </w:style>
  <w:style w:type="character" w:customStyle="1" w:styleId="4Char">
    <w:name w:val="标题 4 Char"/>
    <w:basedOn w:val="a0"/>
    <w:qFormat/>
    <w:rPr>
      <w:w w:val="100"/>
      <w:sz w:val="20"/>
      <w:szCs w:val="20"/>
      <w:shd w:val="clear" w:color="auto" w:fill="auto"/>
    </w:rPr>
  </w:style>
  <w:style w:type="character" w:customStyle="1" w:styleId="mytextChar">
    <w:name w:val="mytext Char"/>
    <w:basedOn w:val="a0"/>
    <w:qFormat/>
    <w:rPr>
      <w:w w:val="100"/>
      <w:sz w:val="20"/>
      <w:szCs w:val="20"/>
      <w:shd w:val="clear" w:color="auto" w:fill="auto"/>
    </w:rPr>
  </w:style>
  <w:style w:type="character" w:customStyle="1" w:styleId="Char">
    <w:name w:val="标题 Char"/>
    <w:basedOn w:val="a0"/>
    <w:qFormat/>
    <w:rPr>
      <w:b/>
      <w:w w:val="100"/>
      <w:sz w:val="20"/>
      <w:szCs w:val="20"/>
      <w:shd w:val="clear" w:color="auto" w:fill="auto"/>
    </w:rPr>
  </w:style>
  <w:style w:type="character" w:customStyle="1" w:styleId="font">
    <w:name w:val="font"/>
    <w:qFormat/>
    <w:rPr>
      <w:w w:val="100"/>
      <w:sz w:val="20"/>
      <w:szCs w:val="20"/>
      <w:shd w:val="clear" w:color="auto" w:fill="auto"/>
    </w:rPr>
  </w:style>
  <w:style w:type="character" w:customStyle="1" w:styleId="Char0">
    <w:name w:val="批注框文本 Char"/>
    <w:basedOn w:val="a0"/>
    <w:qFormat/>
    <w:rPr>
      <w:w w:val="100"/>
      <w:sz w:val="20"/>
      <w:szCs w:val="20"/>
      <w:shd w:val="clear" w:color="auto" w:fill="auto"/>
    </w:rPr>
  </w:style>
  <w:style w:type="character" w:customStyle="1" w:styleId="Arial03">
    <w:name w:val="样式 (西文) Arial 小四 加宽量  0.3 磅"/>
    <w:basedOn w:val="a0"/>
    <w:qFormat/>
    <w:rPr>
      <w:w w:val="100"/>
      <w:sz w:val="20"/>
      <w:szCs w:val="20"/>
      <w:shd w:val="clear" w:color="auto" w:fill="auto"/>
    </w:rPr>
  </w:style>
  <w:style w:type="character" w:customStyle="1" w:styleId="2Char1">
    <w:name w:val="标题 2 Char1"/>
    <w:basedOn w:val="a0"/>
    <w:qFormat/>
    <w:rPr>
      <w:b/>
      <w:w w:val="100"/>
      <w:sz w:val="20"/>
      <w:szCs w:val="20"/>
      <w:shd w:val="clear" w:color="auto" w:fill="auto"/>
    </w:rPr>
  </w:style>
  <w:style w:type="character" w:customStyle="1" w:styleId="2Char">
    <w:name w:val="正文文本缩进 2 Char"/>
    <w:basedOn w:val="a0"/>
    <w:qFormat/>
    <w:rPr>
      <w:w w:val="100"/>
      <w:sz w:val="20"/>
      <w:szCs w:val="20"/>
      <w:shd w:val="clear" w:color="auto" w:fill="auto"/>
    </w:rPr>
  </w:style>
  <w:style w:type="character" w:customStyle="1" w:styleId="af4">
    <w:name w:val="样式 宋体 四号"/>
    <w:basedOn w:val="a0"/>
    <w:qFormat/>
    <w:rPr>
      <w:w w:val="100"/>
      <w:sz w:val="20"/>
      <w:szCs w:val="20"/>
      <w:shd w:val="clear" w:color="auto" w:fill="auto"/>
    </w:rPr>
  </w:style>
  <w:style w:type="character" w:customStyle="1" w:styleId="3Char0">
    <w:name w:val="正文文本 3 Char"/>
    <w:basedOn w:val="a0"/>
    <w:qFormat/>
    <w:rPr>
      <w:w w:val="100"/>
      <w:sz w:val="20"/>
      <w:szCs w:val="20"/>
      <w:shd w:val="clear" w:color="auto" w:fill="auto"/>
    </w:rPr>
  </w:style>
  <w:style w:type="character" w:customStyle="1" w:styleId="text11">
    <w:name w:val="text11"/>
    <w:basedOn w:val="a0"/>
    <w:qFormat/>
    <w:rPr>
      <w:color w:val="4E4E4E"/>
      <w:w w:val="100"/>
      <w:sz w:val="20"/>
      <w:szCs w:val="20"/>
      <w:shd w:val="clear" w:color="auto" w:fill="auto"/>
    </w:rPr>
  </w:style>
  <w:style w:type="character" w:customStyle="1" w:styleId="Char1">
    <w:name w:val="小标题 Char"/>
    <w:basedOn w:val="a0"/>
    <w:qFormat/>
    <w:rPr>
      <w:w w:val="100"/>
      <w:sz w:val="20"/>
      <w:szCs w:val="20"/>
      <w:shd w:val="clear" w:color="auto" w:fill="auto"/>
    </w:rPr>
  </w:style>
  <w:style w:type="character" w:customStyle="1" w:styleId="Char2">
    <w:name w:val="正文文本 Char"/>
    <w:basedOn w:val="a0"/>
    <w:qFormat/>
    <w:rPr>
      <w:w w:val="100"/>
      <w:sz w:val="20"/>
      <w:szCs w:val="20"/>
      <w:shd w:val="clear" w:color="auto" w:fill="auto"/>
    </w:rPr>
  </w:style>
  <w:style w:type="character" w:customStyle="1" w:styleId="sfont1">
    <w:name w:val="sfont1"/>
    <w:qFormat/>
    <w:rPr>
      <w:w w:val="100"/>
      <w:sz w:val="20"/>
      <w:szCs w:val="20"/>
      <w:shd w:val="clear" w:color="auto" w:fill="auto"/>
    </w:rPr>
  </w:style>
  <w:style w:type="character" w:customStyle="1" w:styleId="2Char0">
    <w:name w:val="标题 2 Char"/>
    <w:basedOn w:val="a0"/>
    <w:qFormat/>
    <w:rPr>
      <w:w w:val="100"/>
      <w:sz w:val="20"/>
      <w:szCs w:val="20"/>
      <w:shd w:val="clear" w:color="auto" w:fill="auto"/>
    </w:rPr>
  </w:style>
  <w:style w:type="character" w:customStyle="1" w:styleId="td11">
    <w:name w:val="td11"/>
    <w:basedOn w:val="a0"/>
    <w:qFormat/>
    <w:rPr>
      <w:w w:val="100"/>
      <w:sz w:val="20"/>
      <w:szCs w:val="20"/>
      <w:shd w:val="clear" w:color="auto" w:fill="auto"/>
    </w:rPr>
  </w:style>
  <w:style w:type="character" w:customStyle="1" w:styleId="7Char">
    <w:name w:val="标题 7 Char"/>
    <w:basedOn w:val="a0"/>
    <w:qFormat/>
    <w:rPr>
      <w:b/>
      <w:w w:val="100"/>
      <w:sz w:val="20"/>
      <w:szCs w:val="20"/>
      <w:shd w:val="clear" w:color="auto" w:fill="auto"/>
    </w:rPr>
  </w:style>
  <w:style w:type="character" w:customStyle="1" w:styleId="Char3">
    <w:name w:val="正文首行缩进 Char"/>
    <w:basedOn w:val="a0"/>
    <w:qFormat/>
    <w:rPr>
      <w:w w:val="100"/>
      <w:sz w:val="20"/>
      <w:szCs w:val="20"/>
      <w:shd w:val="clear" w:color="auto" w:fill="auto"/>
    </w:rPr>
  </w:style>
  <w:style w:type="character" w:customStyle="1" w:styleId="Char4">
    <w:name w:val="页脚 Char"/>
    <w:basedOn w:val="a0"/>
    <w:qFormat/>
    <w:rPr>
      <w:w w:val="100"/>
      <w:sz w:val="20"/>
      <w:szCs w:val="20"/>
      <w:shd w:val="clear" w:color="auto" w:fill="auto"/>
    </w:rPr>
  </w:style>
  <w:style w:type="character" w:customStyle="1" w:styleId="9Char">
    <w:name w:val="标题 9 Char"/>
    <w:basedOn w:val="a0"/>
    <w:qFormat/>
    <w:rPr>
      <w:w w:val="100"/>
      <w:sz w:val="20"/>
      <w:szCs w:val="20"/>
      <w:shd w:val="clear" w:color="auto" w:fill="auto"/>
    </w:rPr>
  </w:style>
  <w:style w:type="character" w:customStyle="1" w:styleId="Char5">
    <w:name w:val="副标题 Char"/>
    <w:basedOn w:val="a0"/>
    <w:qFormat/>
    <w:rPr>
      <w:b/>
      <w:w w:val="100"/>
      <w:sz w:val="20"/>
      <w:szCs w:val="20"/>
      <w:shd w:val="clear" w:color="auto" w:fill="auto"/>
    </w:rPr>
  </w:style>
  <w:style w:type="character" w:customStyle="1" w:styleId="1Char">
    <w:name w:val="样式1 Char"/>
    <w:basedOn w:val="a0"/>
    <w:qFormat/>
    <w:rPr>
      <w:b/>
      <w:w w:val="100"/>
      <w:sz w:val="20"/>
      <w:szCs w:val="20"/>
      <w:shd w:val="clear" w:color="auto" w:fill="auto"/>
    </w:rPr>
  </w:style>
  <w:style w:type="character" w:customStyle="1" w:styleId="Char10">
    <w:name w:val="表正文 Char1"/>
    <w:basedOn w:val="a0"/>
    <w:qFormat/>
    <w:rPr>
      <w:w w:val="100"/>
      <w:sz w:val="20"/>
      <w:szCs w:val="20"/>
      <w:shd w:val="clear" w:color="auto" w:fill="auto"/>
    </w:rPr>
  </w:style>
  <w:style w:type="character" w:customStyle="1" w:styleId="1Char0">
    <w:name w:val="标题 1 Char"/>
    <w:basedOn w:val="a0"/>
    <w:qFormat/>
    <w:rPr>
      <w:b/>
      <w:w w:val="100"/>
      <w:sz w:val="20"/>
      <w:szCs w:val="20"/>
      <w:shd w:val="clear" w:color="auto" w:fill="auto"/>
    </w:rPr>
  </w:style>
  <w:style w:type="character" w:customStyle="1" w:styleId="Char6">
    <w:name w:val="日期 Char"/>
    <w:basedOn w:val="a0"/>
    <w:qFormat/>
    <w:rPr>
      <w:color w:val="0000FF"/>
      <w:w w:val="100"/>
      <w:sz w:val="20"/>
      <w:szCs w:val="20"/>
      <w:shd w:val="clear" w:color="auto" w:fill="auto"/>
    </w:rPr>
  </w:style>
  <w:style w:type="character" w:customStyle="1" w:styleId="z-Char">
    <w:name w:val="z-窗体底端 Char"/>
    <w:basedOn w:val="a0"/>
    <w:qFormat/>
    <w:rPr>
      <w:w w:val="100"/>
      <w:sz w:val="20"/>
      <w:szCs w:val="20"/>
      <w:shd w:val="clear" w:color="auto" w:fill="auto"/>
    </w:rPr>
  </w:style>
  <w:style w:type="character" w:customStyle="1" w:styleId="Char11">
    <w:name w:val="正文文本缩进 Char1"/>
    <w:basedOn w:val="a0"/>
    <w:qFormat/>
    <w:rPr>
      <w:w w:val="100"/>
      <w:sz w:val="20"/>
      <w:szCs w:val="20"/>
      <w:shd w:val="clear" w:color="auto" w:fill="auto"/>
    </w:rPr>
  </w:style>
  <w:style w:type="character" w:customStyle="1" w:styleId="Arial">
    <w:name w:val="样式 (西文) Arial 四号"/>
    <w:basedOn w:val="a0"/>
    <w:qFormat/>
    <w:rPr>
      <w:w w:val="100"/>
      <w:sz w:val="20"/>
      <w:szCs w:val="20"/>
      <w:shd w:val="clear" w:color="auto" w:fill="auto"/>
    </w:rPr>
  </w:style>
  <w:style w:type="character" w:customStyle="1" w:styleId="CharCharCharChar">
    <w:name w:val="普通文字 Char Char Char Char"/>
    <w:basedOn w:val="a0"/>
    <w:qFormat/>
    <w:rPr>
      <w:w w:val="100"/>
      <w:sz w:val="20"/>
      <w:szCs w:val="20"/>
      <w:shd w:val="clear" w:color="auto" w:fill="auto"/>
    </w:rPr>
  </w:style>
  <w:style w:type="character" w:customStyle="1" w:styleId="hj1">
    <w:name w:val="hj1"/>
    <w:qFormat/>
    <w:rPr>
      <w:w w:val="100"/>
      <w:sz w:val="20"/>
      <w:szCs w:val="20"/>
      <w:shd w:val="clear" w:color="auto" w:fill="auto"/>
    </w:rPr>
  </w:style>
  <w:style w:type="character" w:customStyle="1" w:styleId="Char7">
    <w:name w:val="正文文本缩进 Char"/>
    <w:basedOn w:val="a0"/>
    <w:qFormat/>
    <w:rPr>
      <w:w w:val="100"/>
      <w:sz w:val="20"/>
      <w:szCs w:val="20"/>
      <w:shd w:val="clear" w:color="auto" w:fill="auto"/>
    </w:rPr>
  </w:style>
  <w:style w:type="character" w:customStyle="1" w:styleId="Char8">
    <w:name w:val="正文缩进 Char"/>
    <w:basedOn w:val="a0"/>
    <w:qFormat/>
    <w:rPr>
      <w:w w:val="100"/>
      <w:sz w:val="20"/>
      <w:szCs w:val="20"/>
      <w:shd w:val="clear" w:color="auto" w:fill="auto"/>
    </w:rPr>
  </w:style>
  <w:style w:type="character" w:customStyle="1" w:styleId="hei16b1">
    <w:name w:val="hei16b1"/>
    <w:basedOn w:val="a0"/>
    <w:qFormat/>
    <w:rPr>
      <w:b/>
      <w:color w:val="000000"/>
      <w:w w:val="100"/>
      <w:sz w:val="20"/>
      <w:szCs w:val="20"/>
      <w:shd w:val="clear" w:color="auto" w:fill="auto"/>
    </w:rPr>
  </w:style>
  <w:style w:type="character" w:customStyle="1" w:styleId="6Char">
    <w:name w:val="标题 6 Char"/>
    <w:basedOn w:val="a0"/>
    <w:qFormat/>
    <w:rPr>
      <w:b/>
      <w:w w:val="100"/>
      <w:sz w:val="20"/>
      <w:szCs w:val="20"/>
      <w:shd w:val="clear" w:color="auto" w:fill="auto"/>
    </w:rPr>
  </w:style>
  <w:style w:type="character" w:customStyle="1" w:styleId="Char9">
    <w:name w:val="表题 Char"/>
    <w:basedOn w:val="a0"/>
    <w:qFormat/>
    <w:rPr>
      <w:w w:val="100"/>
      <w:sz w:val="20"/>
      <w:szCs w:val="20"/>
      <w:shd w:val="clear" w:color="auto" w:fill="auto"/>
    </w:rPr>
  </w:style>
  <w:style w:type="character" w:customStyle="1" w:styleId="Chara">
    <w:name w:val="批注文字 Char"/>
    <w:basedOn w:val="a0"/>
    <w:qFormat/>
    <w:rPr>
      <w:w w:val="100"/>
      <w:sz w:val="20"/>
      <w:szCs w:val="20"/>
      <w:shd w:val="clear" w:color="auto" w:fill="auto"/>
    </w:rPr>
  </w:style>
  <w:style w:type="character" w:customStyle="1" w:styleId="TableTextCharChar">
    <w:name w:val="Table Text Char Char"/>
    <w:basedOn w:val="a0"/>
    <w:qFormat/>
    <w:rPr>
      <w:w w:val="100"/>
      <w:sz w:val="20"/>
      <w:szCs w:val="20"/>
      <w:shd w:val="clear" w:color="auto" w:fill="auto"/>
    </w:rPr>
  </w:style>
  <w:style w:type="character" w:customStyle="1" w:styleId="hi1">
    <w:name w:val="hi1"/>
    <w:basedOn w:val="a0"/>
    <w:qFormat/>
    <w:rPr>
      <w:color w:val="000000"/>
      <w:w w:val="100"/>
      <w:sz w:val="20"/>
      <w:szCs w:val="20"/>
      <w:shd w:val="clear" w:color="auto" w:fill="auto"/>
    </w:rPr>
  </w:style>
  <w:style w:type="character" w:customStyle="1" w:styleId="f141">
    <w:name w:val="f141"/>
    <w:basedOn w:val="a0"/>
    <w:qFormat/>
    <w:rPr>
      <w:w w:val="100"/>
      <w:sz w:val="20"/>
      <w:szCs w:val="20"/>
      <w:shd w:val="clear" w:color="auto" w:fill="auto"/>
    </w:rPr>
  </w:style>
  <w:style w:type="character" w:customStyle="1" w:styleId="Charb">
    <w:name w:val="页眉 Char"/>
    <w:basedOn w:val="a0"/>
    <w:qFormat/>
    <w:rPr>
      <w:w w:val="100"/>
      <w:sz w:val="20"/>
      <w:szCs w:val="20"/>
      <w:shd w:val="clear" w:color="auto" w:fill="auto"/>
    </w:rPr>
  </w:style>
  <w:style w:type="character" w:customStyle="1" w:styleId="z-Char0">
    <w:name w:val="z-窗体顶端 Char"/>
    <w:basedOn w:val="a0"/>
    <w:qFormat/>
    <w:rPr>
      <w:w w:val="100"/>
      <w:sz w:val="20"/>
      <w:szCs w:val="20"/>
      <w:shd w:val="clear" w:color="auto" w:fill="auto"/>
    </w:rPr>
  </w:style>
  <w:style w:type="character" w:customStyle="1" w:styleId="Charc">
    <w:name w:val="文档结构图 Char"/>
    <w:basedOn w:val="a0"/>
    <w:qFormat/>
    <w:rPr>
      <w:w w:val="100"/>
      <w:sz w:val="20"/>
      <w:szCs w:val="20"/>
      <w:shd w:val="clear" w:color="auto" w:fill="auto"/>
    </w:rPr>
  </w:style>
  <w:style w:type="character" w:customStyle="1" w:styleId="CharCharChar">
    <w:name w:val="小 Char Char Char"/>
    <w:basedOn w:val="a0"/>
    <w:qFormat/>
    <w:rPr>
      <w:w w:val="100"/>
      <w:sz w:val="20"/>
      <w:szCs w:val="20"/>
      <w:shd w:val="clear" w:color="auto" w:fill="auto"/>
    </w:rPr>
  </w:style>
  <w:style w:type="character" w:customStyle="1" w:styleId="Chard">
    <w:name w:val="批注主题 Char"/>
    <w:basedOn w:val="a0"/>
    <w:qFormat/>
    <w:rPr>
      <w:b/>
      <w:w w:val="100"/>
      <w:sz w:val="20"/>
      <w:szCs w:val="20"/>
      <w:shd w:val="clear" w:color="auto" w:fill="auto"/>
    </w:rPr>
  </w:style>
  <w:style w:type="character" w:customStyle="1" w:styleId="Chare">
    <w:name w:val="纯文本 Char"/>
    <w:basedOn w:val="a0"/>
    <w:qFormat/>
    <w:rPr>
      <w:w w:val="100"/>
      <w:sz w:val="20"/>
      <w:szCs w:val="20"/>
      <w:shd w:val="clear" w:color="auto" w:fill="auto"/>
    </w:rPr>
  </w:style>
  <w:style w:type="character" w:customStyle="1" w:styleId="2Char2">
    <w:name w:val="正文文本 2 Char"/>
    <w:basedOn w:val="a0"/>
    <w:qFormat/>
    <w:rPr>
      <w:w w:val="100"/>
      <w:sz w:val="20"/>
      <w:szCs w:val="20"/>
      <w:shd w:val="clear" w:color="auto" w:fill="auto"/>
    </w:rPr>
  </w:style>
  <w:style w:type="character" w:customStyle="1" w:styleId="51">
    <w:name w:val="标题 51"/>
    <w:basedOn w:val="a0"/>
    <w:qFormat/>
    <w:rPr>
      <w:b/>
      <w:w w:val="100"/>
      <w:sz w:val="20"/>
      <w:szCs w:val="20"/>
      <w:shd w:val="clear" w:color="auto" w:fill="auto"/>
    </w:rPr>
  </w:style>
  <w:style w:type="character" w:customStyle="1" w:styleId="5Char">
    <w:name w:val="标题 5 Char"/>
    <w:basedOn w:val="a0"/>
    <w:qFormat/>
    <w:rPr>
      <w:b/>
      <w:w w:val="100"/>
      <w:sz w:val="20"/>
      <w:szCs w:val="20"/>
      <w:shd w:val="clear" w:color="auto" w:fill="auto"/>
    </w:rPr>
  </w:style>
  <w:style w:type="character" w:customStyle="1" w:styleId="CharChar1">
    <w:name w:val="纯文本 Char Char1"/>
    <w:basedOn w:val="a0"/>
    <w:qFormat/>
    <w:rPr>
      <w:w w:val="100"/>
      <w:sz w:val="20"/>
      <w:szCs w:val="20"/>
      <w:shd w:val="clear" w:color="auto" w:fill="auto"/>
    </w:rPr>
  </w:style>
  <w:style w:type="character" w:customStyle="1" w:styleId="8Char">
    <w:name w:val="标题 8 Char"/>
    <w:basedOn w:val="a0"/>
    <w:qFormat/>
    <w:rPr>
      <w:w w:val="100"/>
      <w:sz w:val="20"/>
      <w:szCs w:val="20"/>
      <w:shd w:val="clear" w:color="auto" w:fill="auto"/>
    </w:rPr>
  </w:style>
  <w:style w:type="character" w:customStyle="1" w:styleId="2Char3">
    <w:name w:val="正文首行缩进 2 Char"/>
    <w:basedOn w:val="a0"/>
    <w:qFormat/>
    <w:rPr>
      <w:w w:val="100"/>
      <w:sz w:val="20"/>
      <w:szCs w:val="20"/>
      <w:shd w:val="clear" w:color="auto" w:fill="auto"/>
    </w:rPr>
  </w:style>
  <w:style w:type="character" w:customStyle="1" w:styleId="themebody1">
    <w:name w:val="themebody1"/>
    <w:basedOn w:val="a0"/>
    <w:qFormat/>
    <w:rPr>
      <w:color w:val="FFFFFF"/>
      <w:w w:val="100"/>
      <w:sz w:val="20"/>
      <w:szCs w:val="20"/>
      <w:shd w:val="clear" w:color="auto" w:fill="auto"/>
    </w:rPr>
  </w:style>
  <w:style w:type="character" w:customStyle="1" w:styleId="3Char1">
    <w:name w:val="标题 3 Char"/>
    <w:basedOn w:val="a0"/>
    <w:qFormat/>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1526</Words>
  <Characters>8704</Characters>
  <Application>Microsoft Office Word</Application>
  <DocSecurity>0</DocSecurity>
  <Lines>72</Lines>
  <Paragraphs>20</Paragraphs>
  <ScaleCrop>false</ScaleCrop>
  <Company>china</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娑影</dc:creator>
  <cp:lastModifiedBy>崔杨</cp:lastModifiedBy>
  <cp:revision>18</cp:revision>
  <dcterms:created xsi:type="dcterms:W3CDTF">2019-03-21T03:25:00Z</dcterms:created>
  <dcterms:modified xsi:type="dcterms:W3CDTF">2019-03-22T06:52:00Z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